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333333"/>
          <w:spacing w:val="0"/>
          <w:kern w:val="0"/>
          <w:sz w:val="44"/>
          <w:szCs w:val="44"/>
          <w:shd w:val="clear" w:fill="FFFFFF"/>
          <w:lang w:val="en-US" w:eastAsia="zh-CN" w:bidi="ar"/>
        </w:rPr>
      </w:pPr>
      <w:r>
        <w:rPr>
          <w:rFonts w:hint="eastAsia" w:ascii="方正小标宋_GBK" w:hAnsi="方正小标宋_GBK" w:eastAsia="方正小标宋_GBK" w:cs="方正小标宋_GBK"/>
          <w:i w:val="0"/>
          <w:iCs w:val="0"/>
          <w:caps w:val="0"/>
          <w:color w:val="333333"/>
          <w:spacing w:val="0"/>
          <w:kern w:val="0"/>
          <w:sz w:val="44"/>
          <w:szCs w:val="44"/>
          <w:shd w:val="clear" w:fill="FFFFFF"/>
          <w:lang w:val="en-US" w:eastAsia="zh-CN" w:bidi="ar"/>
        </w:rPr>
        <w:t>富源县2024年政府性债务情况说明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小标宋简体" w:hAnsi="方正小标宋简体" w:eastAsia="方正小标宋简体" w:cs="方正小标宋简体"/>
          <w:i w:val="0"/>
          <w:iCs w:val="0"/>
          <w:caps w:val="0"/>
          <w:color w:val="333333"/>
          <w:spacing w:val="0"/>
          <w:kern w:val="0"/>
          <w:sz w:val="30"/>
          <w:szCs w:val="3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富源县坚持不懈防范化解财政金融风险，坚守债务“红线”“底线”，坚决堵死“后门”、规范开好“前门”，遏制隐性债务增加，妥善化解隐性债务存量，严格将地方政府债务纳入预算管理并实行限额管控，明确偿债主体，落实偿债资金来源，全力防范化解债务风险。现将债务情况说明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kern w:val="0"/>
          <w:sz w:val="32"/>
          <w:szCs w:val="32"/>
          <w:shd w:val="clear" w:fill="FFFFFF"/>
          <w:lang w:val="en-US" w:eastAsia="zh-CN" w:bidi="ar"/>
        </w:rPr>
        <w:t>一、地方政府性债务基本情况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楷体" w:hAnsi="楷体" w:eastAsia="楷体" w:cs="楷体"/>
          <w:i w:val="0"/>
          <w:iCs w:val="0"/>
          <w:caps w:val="0"/>
          <w:color w:val="333333"/>
          <w:spacing w:val="0"/>
          <w:kern w:val="0"/>
          <w:sz w:val="32"/>
          <w:szCs w:val="32"/>
          <w:shd w:val="clear" w:fill="FFFFFF"/>
          <w:lang w:val="en-US" w:eastAsia="zh-CN" w:bidi="ar"/>
        </w:rPr>
        <w:t>（一）债务限额。</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富源县2023年政府债务限额为857180万元，其中：一般债务423280万元、专项债务433900万元。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楷体" w:hAnsi="楷体" w:eastAsia="楷体" w:cs="楷体"/>
          <w:i w:val="0"/>
          <w:iCs w:val="0"/>
          <w:caps w:val="0"/>
          <w:color w:val="333333"/>
          <w:spacing w:val="0"/>
          <w:kern w:val="0"/>
          <w:sz w:val="32"/>
          <w:szCs w:val="32"/>
          <w:shd w:val="clear" w:fill="FFFFFF"/>
          <w:lang w:val="en-US" w:eastAsia="zh-CN" w:bidi="ar"/>
        </w:rPr>
        <w:t>（二）债务余额。</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截至2023年末，富源县地方政府性债务余额为848124万元，其中：一般债务414524万元，专项债务43360</w:t>
      </w:r>
      <w:bookmarkStart w:id="0" w:name="_GoBack"/>
      <w:bookmarkEnd w:id="0"/>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0万元。现有一般债务余额和专项债务余额均控制在市财政局下达政府债务限额以内。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kern w:val="0"/>
          <w:sz w:val="32"/>
          <w:szCs w:val="32"/>
          <w:shd w:val="clear" w:fill="FFFFFF"/>
          <w:lang w:val="en-US" w:eastAsia="zh-CN" w:bidi="ar"/>
        </w:rPr>
        <w:t>二、2024年政府债务举借情况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楷体" w:hAnsi="楷体" w:eastAsia="楷体" w:cs="楷体"/>
          <w:i w:val="0"/>
          <w:iCs w:val="0"/>
          <w:caps w:val="0"/>
          <w:color w:val="333333"/>
          <w:spacing w:val="0"/>
          <w:kern w:val="0"/>
          <w:sz w:val="32"/>
          <w:szCs w:val="32"/>
          <w:shd w:val="clear" w:fill="FFFFFF"/>
          <w:lang w:val="en-US" w:eastAsia="zh-CN" w:bidi="ar"/>
        </w:rPr>
        <w:t>（一）再融资债券。</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2024年申请再融资债券资金53200万元，均用于偿还到期债券本金。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楷体" w:hAnsi="楷体" w:eastAsia="楷体" w:cs="楷体"/>
          <w:i w:val="0"/>
          <w:iCs w:val="0"/>
          <w:caps w:val="0"/>
          <w:color w:val="333333"/>
          <w:spacing w:val="0"/>
          <w:kern w:val="0"/>
          <w:sz w:val="32"/>
          <w:szCs w:val="32"/>
          <w:shd w:val="clear" w:fill="FFFFFF"/>
          <w:lang w:val="en-US" w:eastAsia="zh-CN" w:bidi="ar"/>
        </w:rPr>
        <w:t>（二）专项债券。</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按照“资金跟着项目走”的原则，富源县加快发行使用地方政府专项债券，以落实好项目为重点做好项目储备，带动地方经济高质量可持续健康发展，缓解地方政府财政资金压力。2024年待发行新增专项债券318333万元，发行成功后，将依法依规进行公开。</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E1D8A"/>
    <w:rsid w:val="052E1D8A"/>
    <w:rsid w:val="16C10158"/>
    <w:rsid w:val="16F577B6"/>
    <w:rsid w:val="2F4B4920"/>
    <w:rsid w:val="49935DB5"/>
    <w:rsid w:val="5716035A"/>
    <w:rsid w:val="68434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23</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2024-02-21T12:28:00Z</dcterms:created>
  <dc:creator>Lenovo</dc:creator>
  <cp:lastModifiedBy>Lenovo</cp:lastModifiedBy>
  <dcterms:modified xsi:type="dcterms:W3CDTF">2024-02-22T07:08:55Z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4273ACE0F5324A29A4C10C1AA22576FB</vt:lpwstr>
  </property>
</Properties>
</file>