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lang w:eastAsia="zh-CN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年富源县促消费重点任务清单</w:t>
      </w:r>
    </w:p>
    <w:bookmarkEnd w:id="3"/>
    <w:tbl>
      <w:tblPr>
        <w:tblStyle w:val="2"/>
        <w:tblW w:w="10380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1"/>
        <w:gridCol w:w="5429"/>
        <w:gridCol w:w="3940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exact"/>
          <w:tblHeader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/>
              </w:rPr>
            </w:pPr>
            <w:bookmarkStart w:id="0" w:name="bookmark28"/>
            <w:bookmarkStart w:id="1" w:name="bookmark29"/>
            <w:bookmarkStart w:id="2" w:name="bookmark27"/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任务名称</w:t>
            </w: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具体内容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任务分工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/>
                <w:sz w:val="21"/>
                <w:szCs w:val="21"/>
              </w:rPr>
              <w:t>一、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全力稳住传统消费</w:t>
            </w: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（一）落实省级、市级发放消费券的要求，组织商超、餐饮、住宿等企业开展系列促销活动。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县工业信息化和商务科技局牵头，县财政局等部门，各乡镇人民政府、街道办事处按照职责分工负责。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（二）组织商超、餐饮、住宿等行业企业和个体工商户参加首届“彩云购物节”、曲靖消费券等促消费活动。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县工业信息化和商务科技局牵头，各乡镇人民政府、街道办事处按照职责分工负责。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（三）加大政策宣传力度，鼓励批发、零售、住宿、餐饮企业积极创收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争取省级、市级对销售额（营业额）增量排名靠前企业的奖励。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县工业信息化和商务科技局牵头，县财政局等部门，各乡镇人民政府、街道办事处按照职责分工负责。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（四）积极争取连锁经营试点建设，培育一批规模大、网点多、实力强的连锁经营企业。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县工业信息化和商务科技局牵头，县财政局等部门，各乡镇人民政府、街道办事处按照职责分工负责。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（五）支持商圈及特色商业街区建设，鼓励争创省级示范步行街。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县工业信息化和商务科技局牵头，县财政局等部门，各乡镇人民政府、街道办事处按照职责分工负责。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（六）举办一届县级美食文化节。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二、大力发展</w:t>
            </w:r>
            <w:r>
              <w:rPr>
                <w:rFonts w:hint="default" w:ascii="Times New Roman" w:hAnsi="Times New Roman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新型消费</w:t>
            </w: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（七）新增</w:t>
            </w:r>
            <w:r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家以上网络零售入库企业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  <w:lang w:eastAsia="zh-CN"/>
              </w:rPr>
              <w:t>县文化和旅游局、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县财政局等部门按照职责分工负责。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（八）积极组织企业参加省级、市级网络销售竞赛发展直播电商、内容电商、社区电商、生鲜电商等新模式。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（九）在主流电子商务平台开设“云品乐购”、网上年货节、双品购物节等专题活动，组织商家持续开展专题促销、直播带货活动，拓宽线上销售渠道。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县工业信息化和商务科技局牵头，县财政局等部门，各乡镇人民政府、街道办事处按照职责分工负责。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（十）积极引进和鼓励国内外零售企业开设品牌首店，落实省级、市级政策。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县工业信息化和商务科技局牵头，县财政局等部门按照职责分工负责。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（十一）在高铁站、火车站、汽车站内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一站一策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打造一批商业小店，引入便利店、咖啡店、奶茶店、甜品店等消费业态，鼓励业主对店面租金首年减半收取。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各乡镇人民政府、街道办事处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2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1"/>
                <w:szCs w:val="21"/>
                <w:lang w:val="en-US" w:eastAsia="zh-CN" w:bidi="ar"/>
              </w:rPr>
              <w:t>三、积极鼓励</w:t>
            </w:r>
            <w:r>
              <w:rPr>
                <w:rFonts w:hint="default" w:ascii="Times New Roman" w:hAnsi="Times New Roman" w:eastAsia="方正仿宋_GBK" w:cs="方正仿宋_GBK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2"/>
                <w:sz w:val="21"/>
                <w:szCs w:val="21"/>
                <w:lang w:val="en-US" w:eastAsia="zh-CN" w:bidi="ar"/>
              </w:rPr>
              <w:t>服务消费</w:t>
            </w: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（十二）开展系列文旅消费宣传营销，引导景区推出优惠活动，发放曲靖文旅消费券，为符合申请奖补、纾困资金条件的文旅企业提供支持，提振行业信心。积极鼓励学校组织开展研学实践教育活动，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eastAsia="zh-CN"/>
              </w:rPr>
              <w:t>申报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一批云南省中小学生研学实践教育基地。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县文化和旅游局、县教育体育局牵头，县财政局等部门，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各乡镇人民政府、街道办事处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9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（十三）积极争取并推进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一刻钟便民生活圈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试点建设，支持与居民生活密切相关的便利店、菜市场、社区食堂、美容美发店、家政服务点、维修点、药店等进社区，满足居民多样化消费需求。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县工业信息化和商务科技局牵头，县财政局等部门按照职责分工负责。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（十四）积极组织企业赴境内外参加展会。鼓励企业积极对接引进展会、创办展会、举办展会。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县工业信息化和商务科技局牵头，县财政局等部门按照职责分工负责。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四、有力促进</w:t>
            </w:r>
            <w:r>
              <w:rPr>
                <w:rFonts w:hint="default" w:ascii="Times New Roman" w:hAnsi="Times New Roman" w:eastAsia="方正仿宋_GBK" w:cs="方正仿宋_GBK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大宗消费</w:t>
            </w: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（十五）落实省级、市级新能源汽车促消费政策，加大省、市政策宣贯力度。组织开展新能源汽车促销活动，联合企业开展汽车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以旧换新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促销活动。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县工业信息化和商务科技局牵头，县财政局等部门，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各乡镇人民政府、街道办事处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按照职责分工负责。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2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（十六）组织企业开展家电惠民、家电下乡、以旧换新、绿色智能等主题促销活动，吸引消费者到线下实体消费。鼓励企业开展家装家居购物节等活动，推出消费券、满减等让利促销优惠，刺激家居消费潜力。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县工业信息化和商务科技局牵头，县财政局等部门，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各乡镇人民政府、街道办事处</w:t>
            </w: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按照职责分工负责。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（十七）鼓励成品油零售企业开展成品油消费券发放等让利促销活动，扩大成品油消费。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县工业信息化和商务科技局负责。</w:t>
            </w:r>
          </w:p>
        </w:tc>
      </w:tr>
      <w:bookmarkEnd w:id="0"/>
      <w:bookmarkEnd w:id="1"/>
      <w:bookmarkEnd w:id="2"/>
    </w:tbl>
    <w:p>
      <w:pPr>
        <w:spacing w:line="600" w:lineRule="exact"/>
      </w:pPr>
    </w:p>
    <w:p/>
    <w:sectPr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A4EE3"/>
    <w:rsid w:val="5D562095"/>
    <w:rsid w:val="70DA4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0" w:lineRule="auto"/>
      <w:ind w:left="0" w:right="0" w:firstLine="400"/>
      <w:jc w:val="both"/>
    </w:pPr>
    <w:rPr>
      <w:rFonts w:hint="eastAsia" w:ascii="宋体" w:hAnsi="宋体" w:eastAsia="宋体" w:cs="宋体"/>
      <w:kern w:val="2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2023-10-07T07:02:00Z</dcterms:created>
  <dc:creator>Administrator</dc:creator>
  <cp:lastModifiedBy>Administrator</cp:lastModifiedBy>
  <dcterms:modified xsi:type="dcterms:W3CDTF">2023-10-07T07:03:24Z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FDC498B676C5473DA63E0B80693DCD8A</vt:lpwstr>
  </property>
</Properties>
</file>