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eastAsia="方正仿宋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eastAsia="方正仿宋_GBK"/>
          <w:lang w:eastAsia="zh-CN"/>
        </w:rPr>
      </w:pPr>
      <w:r>
        <w:rPr>
          <w:rFonts w:hint="eastAsia"/>
          <w:lang w:eastAsia="zh-CN"/>
        </w:rPr>
        <w:t>富政复〔</w:t>
      </w:r>
      <w:r>
        <w:rPr>
          <w:rFonts w:hint="eastAsia"/>
          <w:lang w:val="en-US" w:eastAsia="zh-CN"/>
        </w:rPr>
        <w:t>2022</w:t>
      </w:r>
      <w:r>
        <w:rPr>
          <w:rFonts w:hint="eastAsia"/>
          <w:lang w:eastAsia="zh-CN"/>
        </w:rPr>
        <w:t>〕</w:t>
      </w:r>
      <w:r>
        <w:rPr>
          <w:rFonts w:hint="eastAsia"/>
          <w:lang w:val="en-US" w:eastAsia="zh-CN"/>
        </w:rPr>
        <w:t>16</w:t>
      </w:r>
      <w:r>
        <w:rPr>
          <w:rFonts w:hint="eastAsia"/>
          <w:lang w:eastAsia="zh-CN"/>
        </w:rPr>
        <w:t>号</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富源县人民政府关于2022年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第一批统筹整合财政涉农资金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sz w:val="44"/>
          <w:lang w:eastAsia="zh-CN"/>
        </w:rPr>
      </w:pPr>
      <w:r>
        <w:rPr>
          <w:rFonts w:hint="eastAsia" w:eastAsia="方正小标宋_GBK"/>
          <w:sz w:val="44"/>
          <w:lang w:eastAsia="zh-CN"/>
        </w:rPr>
        <w:t>农田建设和农业产业发展项目的批复</w:t>
      </w:r>
    </w:p>
    <w:p>
      <w:pPr>
        <w:keepNext w:val="0"/>
        <w:keepLines w:val="0"/>
        <w:pageBreakBefore w:val="0"/>
        <w:widowControl w:val="0"/>
        <w:kinsoku/>
        <w:wordWrap/>
        <w:overflowPunct/>
        <w:topLinePunct w:val="0"/>
        <w:autoSpaceDE/>
        <w:autoSpaceDN/>
        <w:bidi w:val="0"/>
        <w:adjustRightInd/>
        <w:snapToGrid/>
        <w:spacing w:before="303" w:beforeLines="50" w:line="600" w:lineRule="exact"/>
        <w:textAlignment w:val="auto"/>
        <w:rPr>
          <w:rFonts w:hint="eastAsia"/>
          <w:lang w:eastAsia="zh-CN"/>
        </w:rPr>
      </w:pPr>
      <w:r>
        <w:rPr>
          <w:rFonts w:hint="eastAsia"/>
          <w:lang w:eastAsia="zh-CN"/>
        </w:rPr>
        <w:t>县农业农村局：</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《富源县农业农村局关于对2022年第一批统筹整合财政涉农资金农田建设和农业产业发展项目批复的请示》（富农请〔2022〕5号）收悉，经县人民政府研究，现批复如下：</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 xml:space="preserve">一、原则同意实施2022年第一批统筹整合财政涉农资金农田建设和农业产业发展项目。         </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r>
        <w:rPr>
          <w:rFonts w:hint="eastAsia"/>
          <w:lang w:eastAsia="zh-CN"/>
        </w:rPr>
        <w:t>二、县农业农村局要加强统筹，强化指导，严格督促按照项目计划组织实施，确保项目有序开工、快速推进，及早发挥效益。县财政局、县乡村振兴局要加强项目资金监管，确保项目资金安全、高效。</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1560" w:leftChars="200" w:hanging="936" w:hangingChars="300"/>
        <w:textAlignment w:val="auto"/>
        <w:rPr>
          <w:rFonts w:hint="eastAsia"/>
          <w:lang w:eastAsia="zh-CN"/>
        </w:rPr>
      </w:pPr>
      <w:r>
        <w:rPr>
          <w:rFonts w:hint="eastAsia"/>
          <w:lang w:eastAsia="zh-CN"/>
        </w:rPr>
        <w:t>附件：富源县2022年第一批统筹整合财政涉农资金农田建</w:t>
      </w:r>
      <w:r>
        <w:rPr>
          <w:rFonts w:hint="eastAsia"/>
          <w:lang w:val="en-US" w:eastAsia="zh-CN"/>
        </w:rPr>
        <w:t xml:space="preserve"> </w:t>
      </w:r>
      <w:r>
        <w:rPr>
          <w:rFonts w:hint="eastAsia"/>
          <w:lang w:eastAsia="zh-CN"/>
        </w:rPr>
        <w:t>设和农业产业发展项目表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48" w:firstLineChars="1650"/>
        <w:textAlignment w:val="auto"/>
        <w:outlineLvl w:val="0"/>
        <w:rPr>
          <w:rFonts w:hint="eastAsia"/>
          <w:lang w:eastAsia="zh-CN"/>
        </w:rPr>
      </w:pPr>
      <w:r>
        <w:rPr>
          <w:rFonts w:hint="eastAsia"/>
          <w:lang w:eastAsia="zh-CN"/>
        </w:rPr>
        <w:t>富源县人民政府</w:t>
      </w:r>
    </w:p>
    <w:p>
      <w:pPr>
        <w:keepNext w:val="0"/>
        <w:keepLines w:val="0"/>
        <w:pageBreakBefore w:val="0"/>
        <w:widowControl w:val="0"/>
        <w:kinsoku/>
        <w:wordWrap/>
        <w:overflowPunct/>
        <w:topLinePunct w:val="0"/>
        <w:autoSpaceDE/>
        <w:autoSpaceDN/>
        <w:bidi w:val="0"/>
        <w:adjustRightInd/>
        <w:snapToGrid/>
        <w:spacing w:line="600" w:lineRule="exact"/>
        <w:ind w:right="1248" w:rightChars="400" w:firstLine="624" w:firstLineChars="200"/>
        <w:jc w:val="right"/>
        <w:textAlignment w:val="auto"/>
        <w:outlineLvl w:val="0"/>
        <w:rPr>
          <w:rFonts w:hint="eastAsia"/>
          <w:lang w:val="en-US" w:eastAsia="zh-CN"/>
        </w:rPr>
      </w:pPr>
      <w:r>
        <w:rPr>
          <w:rFonts w:hint="eastAsia"/>
          <w:lang w:val="en-US" w:eastAsia="zh-CN"/>
        </w:rPr>
        <w:t>2022年3月11日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sectPr>
          <w:footerReference r:id="rId3" w:type="default"/>
          <w:footerReference r:id="rId4"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富源县2022年第一批统筹整合财政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i w:val="0"/>
          <w:color w:val="000000"/>
          <w:kern w:val="0"/>
          <w:sz w:val="44"/>
          <w:szCs w:val="44"/>
          <w:u w:val="none"/>
          <w:lang w:val="en-US" w:eastAsia="zh-CN" w:bidi="ar"/>
        </w:rPr>
      </w:pPr>
      <w:r>
        <w:rPr>
          <w:rFonts w:hint="eastAsia" w:ascii="方正小标宋_GBK" w:hAnsi="方正小标宋_GBK" w:eastAsia="方正小标宋_GBK" w:cs="方正小标宋_GBK"/>
          <w:b w:val="0"/>
          <w:bCs/>
          <w:i w:val="0"/>
          <w:color w:val="000000"/>
          <w:kern w:val="0"/>
          <w:sz w:val="44"/>
          <w:szCs w:val="44"/>
          <w:u w:val="none"/>
          <w:lang w:val="en-US" w:eastAsia="zh-CN" w:bidi="ar"/>
        </w:rPr>
        <w:t>涉农资金农田建设和农业产业发展项目计划表</w:t>
      </w:r>
    </w:p>
    <w:tbl>
      <w:tblPr>
        <w:tblStyle w:val="4"/>
        <w:tblW w:w="15762" w:type="dxa"/>
        <w:jc w:val="center"/>
        <w:tblInd w:w="-11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9"/>
        <w:gridCol w:w="1189"/>
        <w:gridCol w:w="1513"/>
        <w:gridCol w:w="2618"/>
        <w:gridCol w:w="734"/>
        <w:gridCol w:w="1001"/>
        <w:gridCol w:w="1000"/>
        <w:gridCol w:w="850"/>
        <w:gridCol w:w="889"/>
        <w:gridCol w:w="1501"/>
        <w:gridCol w:w="2200"/>
        <w:gridCol w:w="753"/>
        <w:gridCol w:w="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5" w:hRule="atLeast"/>
          <w:tblHeader/>
          <w:jc w:val="center"/>
        </w:trPr>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序号</w:t>
            </w:r>
          </w:p>
        </w:tc>
        <w:tc>
          <w:tcPr>
            <w:tcW w:w="11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项目类别</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和项目名称</w:t>
            </w:r>
          </w:p>
        </w:tc>
        <w:tc>
          <w:tcPr>
            <w:tcW w:w="1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项目建设地点</w:t>
            </w:r>
          </w:p>
        </w:tc>
        <w:tc>
          <w:tcPr>
            <w:tcW w:w="26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kern w:val="0"/>
                <w:sz w:val="21"/>
                <w:szCs w:val="21"/>
                <w:u w:val="none"/>
                <w:lang w:val="en-US" w:eastAsia="zh-CN" w:bidi="ar"/>
              </w:rPr>
            </w:pPr>
            <w:r>
              <w:rPr>
                <w:rFonts w:hint="eastAsia" w:ascii="方正黑体_GBK" w:hAnsi="方正黑体_GBK" w:eastAsia="方正黑体_GBK" w:cs="方正黑体_GBK"/>
                <w:b w:val="0"/>
                <w:bCs/>
                <w:i w:val="0"/>
                <w:color w:val="000000"/>
                <w:kern w:val="0"/>
                <w:sz w:val="21"/>
                <w:szCs w:val="21"/>
                <w:u w:val="none"/>
                <w:lang w:val="en-US" w:eastAsia="zh-CN" w:bidi="ar"/>
              </w:rPr>
              <w:t>项目建设内容</w:t>
            </w: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（详细填列工程量化指标）</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整合财政涉农资金投入计划（万元）</w:t>
            </w:r>
          </w:p>
        </w:tc>
        <w:tc>
          <w:tcPr>
            <w:tcW w:w="374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其中整合财政涉农资金直接用于脱贫不稳定户、边缘易致贫户、其他农村低收入群体的帮扶情况</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项目建设起止时间（起止时间不能只有开始没有结束）</w:t>
            </w:r>
          </w:p>
        </w:tc>
        <w:tc>
          <w:tcPr>
            <w:tcW w:w="2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绩效目标</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(有量化的核心指标）</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项目实</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施部门</w:t>
            </w: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行业主</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1" w:hRule="atLeast"/>
          <w:tblHeader/>
          <w:jc w:val="center"/>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00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脱贫村</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脱贫不稳定户、边缘易致贫户、其他农村低收入群体</w:t>
            </w: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blHeader/>
          <w:jc w:val="center"/>
        </w:trPr>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18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个数</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金额</w:t>
            </w:r>
            <w:r>
              <w:rPr>
                <w:rFonts w:hint="eastAsia" w:ascii="方正黑体_GBK" w:hAnsi="方正黑体_GBK" w:eastAsia="方正黑体_GBK" w:cs="方正黑体_GBK"/>
                <w:b w:val="0"/>
                <w:bCs/>
                <w:i w:val="0"/>
                <w:color w:val="000000"/>
                <w:kern w:val="0"/>
                <w:sz w:val="21"/>
                <w:szCs w:val="21"/>
                <w:u w:val="none"/>
                <w:lang w:val="en-US" w:eastAsia="zh-CN" w:bidi="ar"/>
              </w:rPr>
              <w:br w:type="textWrapping"/>
            </w:r>
            <w:r>
              <w:rPr>
                <w:rFonts w:hint="eastAsia" w:ascii="方正黑体_GBK" w:hAnsi="方正黑体_GBK" w:eastAsia="方正黑体_GBK" w:cs="方正黑体_GBK"/>
                <w:b w:val="0"/>
                <w:bCs/>
                <w:i w:val="0"/>
                <w:color w:val="000000"/>
                <w:kern w:val="0"/>
                <w:sz w:val="21"/>
                <w:szCs w:val="21"/>
                <w:u w:val="none"/>
                <w:lang w:val="en-US" w:eastAsia="zh-CN" w:bidi="ar"/>
              </w:rPr>
              <w:t>（万元）</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户数</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1"/>
                <w:szCs w:val="21"/>
                <w:u w:val="none"/>
              </w:rPr>
            </w:pPr>
            <w:r>
              <w:rPr>
                <w:rFonts w:hint="eastAsia" w:ascii="方正黑体_GBK" w:hAnsi="方正黑体_GBK" w:eastAsia="方正黑体_GBK" w:cs="方正黑体_GBK"/>
                <w:b w:val="0"/>
                <w:bCs/>
                <w:i w:val="0"/>
                <w:color w:val="000000"/>
                <w:kern w:val="0"/>
                <w:sz w:val="21"/>
                <w:szCs w:val="21"/>
                <w:u w:val="none"/>
                <w:lang w:val="en-US" w:eastAsia="zh-CN" w:bidi="ar"/>
              </w:rPr>
              <w:t>人数</w:t>
            </w: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FF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高标准农田建设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富源县胜境、后所、大河、墨红、营上、竹园、富村、黄泥河、古敢、十八连山、老厂11个乡镇</w:t>
            </w:r>
            <w:r>
              <w:rPr>
                <w:rFonts w:hint="eastAsia" w:cs="Times New Roman"/>
                <w:b w:val="0"/>
                <w:bCs/>
                <w:i w:val="0"/>
                <w:color w:val="000000"/>
                <w:kern w:val="0"/>
                <w:sz w:val="21"/>
                <w:szCs w:val="21"/>
                <w:u w:val="none"/>
                <w:lang w:val="en-US" w:eastAsia="zh-CN" w:bidi="ar"/>
              </w:rPr>
              <w:t>。</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新建田间机耕道 88.99 千米；排灌沟渠 4.76 千米、灌溉管网 31.23 千米，水池  1800 立方，抽水泵站3个；地力配肥4.07万亩，建设长期监测点1个，培训农民400人</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3749.91</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2055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FF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2022.01-2023.01</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Times New Roman" w:hAnsi="Times New Roman" w:eastAsia="方正仿宋_GBK" w:cs="Times New Roman"/>
                <w:b w:val="0"/>
                <w:bCs/>
                <w:i w:val="0"/>
                <w:color w:val="000000"/>
                <w:sz w:val="21"/>
                <w:szCs w:val="21"/>
                <w:u w:val="none"/>
                <w:lang w:eastAsia="zh-CN"/>
              </w:rPr>
            </w:pPr>
            <w:r>
              <w:rPr>
                <w:rFonts w:hint="default" w:ascii="Times New Roman" w:hAnsi="Times New Roman" w:eastAsia="方正仿宋_GBK" w:cs="Times New Roman"/>
                <w:b w:val="0"/>
                <w:bCs/>
                <w:i w:val="0"/>
                <w:color w:val="000000"/>
                <w:kern w:val="0"/>
                <w:sz w:val="21"/>
                <w:szCs w:val="21"/>
                <w:u w:val="none"/>
                <w:lang w:val="en-US" w:eastAsia="zh-CN" w:bidi="ar"/>
              </w:rPr>
              <w:t>建成高标准农田4.07万亩，新增灌溉面积0.81万亩，农田单产提高40-50公斤</w:t>
            </w:r>
            <w:r>
              <w:rPr>
                <w:rFonts w:hint="eastAsia" w:cs="Times New Roman"/>
                <w:b w:val="0"/>
                <w:bCs/>
                <w:i w:val="0"/>
                <w:color w:val="000000"/>
                <w:kern w:val="0"/>
                <w:sz w:val="21"/>
                <w:szCs w:val="21"/>
                <w:u w:val="none"/>
                <w:lang w:val="en-US" w:eastAsia="zh-CN" w:bidi="ar"/>
              </w:rPr>
              <w:t>，农民满意度90%以上。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县农业农村局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eastAsia"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农业产业发展</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142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7895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3758</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13343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魔芋良种快繁体系建设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农业农村局</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科技示范园</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1、魔芋种质资源收集保存，建立玻璃温室200平方米；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2、杂交育种，10000粒；</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3、魔芋组织培养，改造组培室100平方米。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1、生产杂交种10000粒。2、组培苗成活率</w:t>
            </w:r>
            <w:r>
              <w:rPr>
                <w:rFonts w:hint="eastAsia" w:cs="Times New Roman"/>
                <w:b w:val="0"/>
                <w:bCs/>
                <w:i w:val="0"/>
                <w:color w:val="000000"/>
                <w:kern w:val="0"/>
                <w:sz w:val="21"/>
                <w:szCs w:val="21"/>
                <w:u w:val="none"/>
                <w:lang w:val="en-US" w:eastAsia="zh-CN" w:bidi="ar"/>
              </w:rPr>
              <w:t>大于</w:t>
            </w:r>
            <w:r>
              <w:rPr>
                <w:rFonts w:hint="default" w:ascii="Times New Roman" w:hAnsi="Times New Roman" w:eastAsia="方正仿宋_GBK" w:cs="Times New Roman"/>
                <w:b w:val="0"/>
                <w:bCs/>
                <w:i w:val="0"/>
                <w:color w:val="000000"/>
                <w:kern w:val="0"/>
                <w:sz w:val="21"/>
                <w:szCs w:val="21"/>
                <w:u w:val="none"/>
                <w:lang w:val="en-US" w:eastAsia="zh-CN" w:bidi="ar"/>
              </w:rPr>
              <w:t>80%，发病率</w:t>
            </w:r>
            <w:r>
              <w:rPr>
                <w:rFonts w:hint="eastAsia" w:cs="Times New Roman"/>
                <w:b w:val="0"/>
                <w:bCs/>
                <w:i w:val="0"/>
                <w:color w:val="000000"/>
                <w:kern w:val="0"/>
                <w:sz w:val="21"/>
                <w:szCs w:val="21"/>
                <w:u w:val="none"/>
                <w:lang w:val="en-US" w:eastAsia="zh-CN" w:bidi="ar"/>
              </w:rPr>
              <w:t>小于</w:t>
            </w:r>
            <w:r>
              <w:rPr>
                <w:rFonts w:hint="default" w:ascii="Times New Roman" w:hAnsi="Times New Roman" w:eastAsia="方正仿宋_GBK" w:cs="Times New Roman"/>
                <w:b w:val="0"/>
                <w:bCs/>
                <w:i w:val="0"/>
                <w:color w:val="000000"/>
                <w:kern w:val="0"/>
                <w:sz w:val="21"/>
                <w:szCs w:val="21"/>
                <w:u w:val="none"/>
                <w:lang w:val="en-US" w:eastAsia="zh-CN" w:bidi="ar"/>
              </w:rPr>
              <w:t>20%，试验亩产魔芋2吨。3、培训人员50人次，接待各类参观人员100人次。4、增加新产业工人收入5万元以上。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富源魔芋</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白魔芋新品种选育与良种繁育基地建设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竹园镇新街村委会补六村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1、选育白魔芋新品种2个金地2号、金地3号</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2、形成实用新型专利1项以上</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3、开展白魔芋品种杂交收获杂交种10万粒</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4、建立良种繁育基地100亩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技术培训300人次，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项目形成经济效益150万元以上，解决农村劳动力就业30人，帮助边缘贫困户和低收入群体10户，每户增收2万元。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富源魔芋</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富源县大河乌猪复群、选育项目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富源县大河镇长治街10号（大河种猪场内）</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2022年测定0世代大河乌猪后备公猪72头，母猪600头，通过5选法选留8个家系0世代公猪24头，母猪200头作为横交基础群。</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选留8个家系0世代公猪24头，母猪200头。</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富源县大河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乌猪研究所</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富源正融投资集团有限公司</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616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中安街道寨子口社区魔芋种植项目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寨子口社区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种植魔芋2000亩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616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2022.01-2023.12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实现亩产1.5吨左右，每亩收入7000-8000元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富源正融投资集团有限公司</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（三）</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中安街道</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紫泉屠宰场冷链物流建设项目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紫泉社区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1、购买鲜肉配送车2辆；2、建设冷链物流厂房1000平方米；3、冷链物流设备。</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带动村集体增收9万元，实现贫困户户均增收692元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中安</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街道办事处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（四）</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714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种养一体化农业产业区</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洗洋塘社区发家</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蔬菜种植200亩、萌宠区及其它附属设施</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12户58人增收300元以上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中药材种植</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洗洋塘社区发家</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50亩重楼种植</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190</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2022.06-2022.12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54户190人增收400元以上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田园综合体种养一体化项目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多乐社区迤格</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100亩蔬菜、水产养殖及其他附属设施建设</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110</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w:t>
            </w:r>
            <w:r>
              <w:rPr>
                <w:rFonts w:hint="eastAsia" w:cs="Times New Roman"/>
                <w:b w:val="0"/>
                <w:bCs/>
                <w:i w:val="0"/>
                <w:color w:val="000000"/>
                <w:kern w:val="0"/>
                <w:sz w:val="21"/>
                <w:szCs w:val="21"/>
                <w:u w:val="none"/>
                <w:lang w:val="en-US" w:eastAsia="zh-CN" w:bidi="ar"/>
              </w:rPr>
              <w:t>低收入群体</w:t>
            </w:r>
            <w:r>
              <w:rPr>
                <w:rFonts w:hint="default" w:ascii="Times New Roman" w:hAnsi="Times New Roman" w:eastAsia="方正仿宋_GBK" w:cs="Times New Roman"/>
                <w:b w:val="0"/>
                <w:bCs/>
                <w:i w:val="0"/>
                <w:color w:val="000000"/>
                <w:kern w:val="0"/>
                <w:sz w:val="21"/>
                <w:szCs w:val="21"/>
                <w:u w:val="none"/>
                <w:lang w:val="en-US" w:eastAsia="zh-CN" w:bidi="ar"/>
              </w:rPr>
              <w:t>29户110人增收300元以上</w:t>
            </w:r>
            <w:r>
              <w:rPr>
                <w:rFonts w:hint="eastAsia" w:cs="Times New Roman"/>
                <w:b w:val="0"/>
                <w:bCs/>
                <w:i w:val="0"/>
                <w:color w:val="000000"/>
                <w:kern w:val="0"/>
                <w:sz w:val="21"/>
                <w:szCs w:val="21"/>
                <w:u w:val="none"/>
                <w:lang w:val="en-US" w:eastAsia="zh-CN" w:bidi="ar"/>
              </w:rPr>
              <w:t>，促进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“源翔妈”食品有限公司生产车间二期扩容项目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外山口社区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1.新增一套年产值1500万元的膏滋生产线，其中含主要设备含：超声波蔬果清洗机一台、球形提取浓缩机组设备一台、液体全自动灌装机一台、自动贴标机一台、自动包装机一台；                    2.新增配套设施设备一组，其中主要设备含：食品级化糖锅3台，食品级内芯输料泵一台，食品级的储料罐一台，食品级辅料混合器一台，食品级内芯辅料计量泵一台，伺服式浇注机组一套</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3.200KVA变压器一台及配套设备</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2022.05-2022.12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项目带动29户99人脱贫不稳定户、边缘易致贫户参与收益分配，户均收入不少于300元及集体经济发展</w:t>
            </w:r>
            <w:r>
              <w:rPr>
                <w:rFonts w:hint="eastAsia" w:cs="Times New Roman"/>
                <w:b w:val="0"/>
                <w:bCs/>
                <w:i w:val="0"/>
                <w:color w:val="000000"/>
                <w:kern w:val="0"/>
                <w:sz w:val="21"/>
                <w:szCs w:val="21"/>
                <w:u w:val="none"/>
                <w:lang w:val="en-US" w:eastAsia="zh-CN" w:bidi="ar"/>
              </w:rPr>
              <w:t>，受益群众满意度95%以上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93"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大河乌猪肉制品深加工</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迤山口煤炭湾</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eastAsia" w:cs="Times New Roman"/>
                <w:b w:val="0"/>
                <w:bCs/>
                <w:i w:val="0"/>
                <w:color w:val="000000"/>
                <w:kern w:val="0"/>
                <w:sz w:val="21"/>
                <w:szCs w:val="21"/>
                <w:u w:val="none"/>
                <w:lang w:val="en-US" w:eastAsia="zh-CN" w:bidi="ar"/>
              </w:rPr>
            </w:pPr>
            <w:r>
              <w:rPr>
                <w:rFonts w:hint="default" w:ascii="Times New Roman" w:hAnsi="Times New Roman" w:eastAsia="方正仿宋_GBK" w:cs="Times New Roman"/>
                <w:b w:val="0"/>
                <w:bCs/>
                <w:i w:val="0"/>
                <w:color w:val="000000"/>
                <w:kern w:val="0"/>
                <w:sz w:val="21"/>
                <w:szCs w:val="21"/>
                <w:u w:val="none"/>
                <w:lang w:val="en-US" w:eastAsia="zh-CN" w:bidi="ar"/>
              </w:rPr>
              <w:t>德国汉特曼灌肠机（HANDTMANN）VF620型真空灌一台</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2.山东富康食品机械QP-210切片砍排机一组</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 xml:space="preserve">                     3.发酵机3套意大Travaglini S.p.A.，ItalySalami, Coppa,风干设备发酵间（发酵机组、冷凝系统、加热系统、风循环系统、制冷系统）发酵房间</w:t>
            </w:r>
            <w:r>
              <w:rPr>
                <w:rFonts w:hint="eastAsia" w:cs="Times New Roman"/>
                <w:b w:val="0"/>
                <w:bCs/>
                <w:i w:val="0"/>
                <w:color w:val="000000"/>
                <w:kern w:val="0"/>
                <w:sz w:val="21"/>
                <w:szCs w:val="21"/>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right="0" w:right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4.包装机一组</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2022.04-2022.12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带动67户257人脱贫不稳定户、边缘易致贫户参与收益分配，户均</w:t>
            </w:r>
            <w:r>
              <w:rPr>
                <w:rFonts w:hint="eastAsia" w:cs="Times New Roman"/>
                <w:b w:val="0"/>
                <w:bCs/>
                <w:i w:val="0"/>
                <w:color w:val="000000"/>
                <w:kern w:val="0"/>
                <w:sz w:val="21"/>
                <w:szCs w:val="21"/>
                <w:u w:val="none"/>
                <w:lang w:val="en-US" w:eastAsia="zh-CN" w:bidi="ar"/>
              </w:rPr>
              <w:t>增收</w:t>
            </w:r>
            <w:r>
              <w:rPr>
                <w:rFonts w:hint="default" w:ascii="Times New Roman" w:hAnsi="Times New Roman" w:eastAsia="方正仿宋_GBK" w:cs="Times New Roman"/>
                <w:b w:val="0"/>
                <w:bCs/>
                <w:i w:val="0"/>
                <w:color w:val="000000"/>
                <w:kern w:val="0"/>
                <w:sz w:val="21"/>
                <w:szCs w:val="21"/>
                <w:u w:val="none"/>
                <w:lang w:val="en-US" w:eastAsia="zh-CN" w:bidi="ar"/>
              </w:rPr>
              <w:t>700元</w:t>
            </w:r>
            <w:r>
              <w:rPr>
                <w:rFonts w:hint="eastAsia" w:cs="Times New Roman"/>
                <w:b w:val="0"/>
                <w:bCs/>
                <w:i w:val="0"/>
                <w:color w:val="000000"/>
                <w:kern w:val="0"/>
                <w:sz w:val="21"/>
                <w:szCs w:val="21"/>
                <w:u w:val="none"/>
                <w:lang w:val="en-US" w:eastAsia="zh-CN" w:bidi="ar"/>
              </w:rPr>
              <w:t>以上，促进</w:t>
            </w:r>
            <w:r>
              <w:rPr>
                <w:rFonts w:hint="default" w:ascii="Times New Roman" w:hAnsi="Times New Roman" w:eastAsia="方正仿宋_GBK" w:cs="Times New Roman"/>
                <w:b w:val="0"/>
                <w:bCs/>
                <w:i w:val="0"/>
                <w:color w:val="000000"/>
                <w:kern w:val="0"/>
                <w:sz w:val="21"/>
                <w:szCs w:val="21"/>
                <w:u w:val="none"/>
                <w:lang w:val="en-US" w:eastAsia="zh-CN" w:bidi="ar"/>
              </w:rPr>
              <w:t>集体经济发展</w:t>
            </w:r>
            <w:r>
              <w:rPr>
                <w:rFonts w:hint="eastAsia" w:cs="Times New Roman"/>
                <w:b w:val="0"/>
                <w:bCs/>
                <w:i w:val="0"/>
                <w:color w:val="000000"/>
                <w:kern w:val="0"/>
                <w:sz w:val="21"/>
                <w:szCs w:val="21"/>
                <w:u w:val="none"/>
                <w:lang w:val="en-US" w:eastAsia="zh-CN" w:bidi="ar"/>
              </w:rPr>
              <w:t>，受益群众满意度95%以上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胜境街道</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办事处</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（五）</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后所农产品交易中心建设项目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杨家坟村委会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占地5亩的农产品交易中心1个，包括建设库容100吨，500立方米冷库4组；烘干房400平方米；钢架大棚3000平方米，场地硬化3000平方米，场地平整4000平方米，建设堡坎及围墙450立方米，购大型空气能烘干机1台，购一体化剁椒机1组，安装200A变压器1台。</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2022.03-2022.08</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交易中心建成后，带动全村农副产品种植面积，增加农民收入，同时冷库及烘干机、剁椒机租赁给收购商使用，收取租金，每年村集体可增加收入9万元以上，带动边缘易致贫户、脱贫不稳定户、突发严重困难户每户增收1000元，带动剩余劳动力增加务工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双诺洋芋种植及贮藏库建设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业土依村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种植双诺品牌洋芋200亩，新建1000立方米，库容200吨气调库1组，场地硬化600平方米，新建钢架大棚500平方米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2022.03-2022.08</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扩大双诺洋芋植面积，增加农民收入，企业每年增收10万元，同时冷库租赁给合作社使用，收取租金，每年村集体可增加收入1万元以上，带动300余人剩余劳动力增加务工收入。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富源县岩上万佳牧业有限公司肉牛养殖项目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岩上村委李子川村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占地200亩，饲养肉牛360头，建牛舍大棚（含地板硬化）4320平方米，建牛舍围墙（2米高）1300平方米，搭建牛舍彩钢瓦围墙1950平方米，建青贮池1500立方米、堆粪场500平方米、集污池200立方米、排污沟60米、雨水沟240米及料槽、围栏等。</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项目建成达产后，年出栏肉牛80头，销售收入160万元。2022年，带动10户脱贫不稳定户、边缘易致贫户、其他农村低收入群体平均每户增收1000元。村集体每年收益1.8万元。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后所镇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（六）</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大河镇脑上肉牛养殖场建设项目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脑上居委会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1建设牛舍3000平方米，建设青贮池500立方米</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2、隔离舍100平方米，饲料加工房，饲料加工设备、仓库、消毒室、兽医室。</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2022.01-2022.09</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项目建成后，年出栏肉牛300头，销售收入600万元，壮大村级集体经济收入5万元。带动脱贫不稳定户2户、边缘易致贫户6户，户均增收2000元。带动其他农户增收。</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大河镇铜厂肉牛养殖场建设项目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铜厂村委会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1建设牛舍3500平方米，建设青贮池500立方米；建设污水处理池200立方米</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 xml:space="preserve">2、管理区建设办公室30平方米、隔离区100平方米，饲料加工设备、仓库、消毒室、兽医室 </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3、生活区100平方；</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所形成的固定资产属铜厂村委会，租赁给龙头企业使用，每年租金为20万余元，租赁期限为20年，租金预计收入400万元。每年租金中，其中5万元归富源县融源投资有限公司作为全镇产业发展滚动资金，5万元归铜厂农业综合开发服务有限公司作为全村产业发展滚动资金，5万元主要用于覆盖全村脱贫不稳定户、边缘易致贫户和其他农村低收入群体，带动增收致富，其余5万元作为村级集体经济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2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白魔芋标准化良种繁育示范基地建设</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白魔芋基地示范建设200亩(其中，二芋50亩，子芋150亩）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项目建成后预计产值510万元，带动30户101人，户均增收1000 元，壮大村集体经济1万元。带动其他农户通过土地流转、务工增加收入。</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圭山村野生菌资源保护项目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圭山村委会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建设野生菌保护基地630亩，分拣场300平方米。</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101</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项目建成后，预计年产值20万元，壮大村集体经济1万元，带动“三类”人员30户务工增加收入，户均增收600元以上。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（七）</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p>
        </w:tc>
        <w:tc>
          <w:tcPr>
            <w:tcW w:w="1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234</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15"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墨红绿色种养循环粪污处理项目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世迤村委会老街子</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改扩建厂房及生产车间1000平方米；购置有机肥料生产设施设备1套；购置畜禽粪污固液分离处理设施1套，吸粪车6辆，固体粪污运输车1辆。</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项目建成后年处理15万方畜禽粪污，生产有机肥料10000方，年产值300万元以上。有效解决畜禽粪污，保护生态环境；提高耕地肥力，辐射带动3000户农户绿色种植2万亩。解决常年就业人员15人，直接带动2个村壮大集体经济5万元以上，带动20户三类监测对象户均增加收益1000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9"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墨红镇肉牛种养循环项目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墨红社区、田冲村委会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扩建肉牛圈舍500平方米，新建青储饲料仓库500立方米，种植苜蓿、青储玉米600亩，购置秸秆粉碎机、打包机各1套，购置吸粪车、农用车各1辆，年存出栏肉牛200头。</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项目建成年存出栏肉牛200头，预计年收入100万元。解决就业人员20人，直接带动2个村壮大集体经济5万元以上，带动24户脱贫不稳定户、边缘易致贫户参与收益分配，户均收入不少于1000元。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5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墨红镇黑玉米种植示范基地建设项目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三台村委会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千亩黑玉米基地道路建设2300米</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300户农户种植黑玉米1000亩，预计亩均收入2400元以上。项目建成，改善区域内群众生产生活条件，辐射带动全镇种植黑玉米5000亩；直接带动1个村壮大集体经济5万元以上，带动7户脱贫不稳定户、边缘易致贫户参与收益分配，户均收入不少于1000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墨红镇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（八）</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710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351</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营上镇羊肚菌菌种厂扩建项目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迤启村委会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建成二期工厂化食用菌菌种生产基地，年提供食用菌种种植规模达2000亩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扩建后，菌种厂每年可实现销售收入120万元左右，村集体经济收益不低于1万元，“三类”人员户均增收不低于600元。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海戛李子基地滴灌设施项目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营上镇海戛村委会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建设600亩海戛李子基地滴灌设施，水池250立方米，取水管1.7公里，主水管5公里，支管30公里，配肥池50立方米</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352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海戛李子挂果后，提质增产，亩均增加纯收入600元，“三类人员”户均增收800元，村集体经济收入不低于1万元。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营上镇大坪村委会高产优质魔芋种植基地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大坪村委会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集中连片种植魔芋400亩。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756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每亩魔芋纯收入达5000元，农村低收入群体，脱贫不稳定户，边缘易致贫户年分红收益500元以上，村集体经济收益不低于3万元。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营上镇小金山养殖场扩建项目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哈播村委会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改造牛舍800平方米，青储饲料堆放车间300平方米，青储饲料加工车间100平方米及消毒防疫配套设施。</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2022.03-2022.10</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带动哈播村集体经济每年增收1万元以上，带动哈播边缘户及脱贫低收入户25户，79人，每年每人不低于200元增收。</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营上镇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（九）</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246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新街大蒜种植</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新街村委会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建设标准化大蒜种植基地400亩，种植大蒜400亩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2022.02-2022.06</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1、种植大蒜400亩，实现产值1680万元。2、受益低收入农户4户17人，低收入农户年户均增收4000元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。3、增加村集体收入每年5万元。4、解决农户务工总增收160万元</w:t>
            </w:r>
            <w:r>
              <w:rPr>
                <w:rFonts w:hint="eastAsia" w:cs="Times New Roman"/>
                <w:b w:val="0"/>
                <w:bCs/>
                <w:i w:val="0"/>
                <w:color w:val="000000"/>
                <w:kern w:val="0"/>
                <w:sz w:val="21"/>
                <w:szCs w:val="21"/>
                <w:u w:val="none"/>
                <w:lang w:val="en-US" w:eastAsia="zh-CN" w:bidi="ar"/>
              </w:rPr>
              <w:t>。5、受益群众满意度100%。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纳佐，糯木，海章3个村委会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建设标准化魔芋种植基地600亩，种植花魔芋600亩</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220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2022.03-2022.05</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600亩魔芋产值900万元，为3个村集体增收3万元，低收入群体每户增收1000元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大蒜种植项目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吗依渣村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建设标准化大蒜种植基地400亩，种植大蒜400亩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27</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2022.03-2022.07</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400亩大蒜产值1680万元，为吗依渣村村集体增收3万元，低收入群体每户增收1000元</w:t>
            </w:r>
            <w:r>
              <w:rPr>
                <w:rFonts w:hint="eastAsia"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糯木肉牛养殖项目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竹园镇糯木村委会（富源县竹园镇盛凯农民专业合作社）</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建设标准化肉牛养殖场一个，新建牛舍2300平方米，种植青饲料300亩，养殖肉牛1000头年存出栏肉牛300头，养殖肉牛1000头</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2022.01-2022.10</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新建牛舍2300平方米，种植青饲料300亩，年存出栏肉牛300头。预计年收入150万元。直接带动19户74人，脱贫不稳定户、边缘易致贫户参与收益分配，户均收入</w:t>
            </w:r>
            <w:r>
              <w:rPr>
                <w:rFonts w:hint="eastAsia" w:cs="Times New Roman"/>
                <w:b w:val="0"/>
                <w:bCs/>
                <w:i w:val="0"/>
                <w:color w:val="000000"/>
                <w:kern w:val="0"/>
                <w:sz w:val="21"/>
                <w:szCs w:val="21"/>
                <w:u w:val="none"/>
                <w:lang w:val="en-US" w:eastAsia="zh-CN" w:bidi="ar"/>
              </w:rPr>
              <w:t>增收</w:t>
            </w:r>
            <w:r>
              <w:rPr>
                <w:rFonts w:hint="default" w:ascii="Times New Roman" w:hAnsi="Times New Roman" w:eastAsia="方正仿宋_GBK" w:cs="Times New Roman"/>
                <w:b w:val="0"/>
                <w:bCs/>
                <w:i w:val="0"/>
                <w:color w:val="000000"/>
                <w:kern w:val="0"/>
                <w:sz w:val="21"/>
                <w:szCs w:val="21"/>
                <w:u w:val="none"/>
                <w:lang w:val="en-US" w:eastAsia="zh-CN" w:bidi="ar"/>
              </w:rPr>
              <w:t>1000元</w:t>
            </w:r>
            <w:r>
              <w:rPr>
                <w:rFonts w:hint="eastAsia" w:cs="Times New Roman"/>
                <w:b w:val="0"/>
                <w:bCs/>
                <w:i w:val="0"/>
                <w:color w:val="000000"/>
                <w:kern w:val="0"/>
                <w:sz w:val="21"/>
                <w:szCs w:val="21"/>
                <w:u w:val="none"/>
                <w:lang w:val="en-US" w:eastAsia="zh-CN" w:bidi="ar"/>
              </w:rPr>
              <w:t>以上，受益群众满意度100%。</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竹园镇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2155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7028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富村镇530亩软籽石榴基地水肥一体化项目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块泽村委会中块泽村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实施富村镇软籽石榴基地剩余530亩软籽石榴基地水肥一体化建设。</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330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763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2563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通过项目的实施，改善基础设施条件，大力发展优势产业，培育增收致富支柱，打牢项目区发展基础，项目区群众生产生活条件明显改善，辐射带动贫困人口763户2563人，贫困群众收入渠道明显拓宽，收入大幅增长。</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富村镇1050亩软籽石榴基地品种改良项目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新厂村、块泽村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对现有1050亩软籽石榴基地树种进行品种纯化，其中，更换树苗1.7万株，嫁接0.3万株，实现石榴基地品种纯化，确保石榴品质。</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763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2563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2022.11-2023.01</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通过项目实施，纯化1050亩石榴种植基地品种，提高产出效益。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富村镇普红魔芋种植基地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普红村委会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集中连片种植花魔芋1000亩，带动8个村集体、300余户农村低收入群众增收。</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种植规模1000亩，村集体经济收入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2万元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8"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富村镇魔芋交易市场提质增效项目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投入300万元资金，其中，雄升魔芋公司自筹100万元，申请产业资金200万元。新建300平方米垃圾收集转运中心，新建1000平方米魔芋种子分拣中心，改造富村魔芋交易市场给排水系统。</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482</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新建面积1300平方米，村集体经济收入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2万元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富村镇佳芋魔芋种植基地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集中连片种植花魔芋600亩，带动3个村集体、169余户农村低收入群众增收。</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628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种植规模600亩，村集体经济收入3万元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2000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6</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富村镇雾椒红肉牛养殖基地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普红村委会、富村居委会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集中流转土地30亩，建筑面积6000平方米肉牛养殖基地，年出栏肉牛500头。</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162</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396</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2022.02-2022.12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占地面积30亩，建筑面积6000平方米。村集体经济收入</w:t>
            </w:r>
            <w:r>
              <w:rPr>
                <w:rFonts w:hint="eastAsia" w:cs="Times New Roman"/>
                <w:b w:val="0"/>
                <w:bCs/>
                <w:i w:val="0"/>
                <w:color w:val="000000"/>
                <w:kern w:val="0"/>
                <w:sz w:val="21"/>
                <w:szCs w:val="21"/>
                <w:u w:val="none"/>
                <w:lang w:val="en-US" w:eastAsia="zh-CN" w:bidi="ar"/>
              </w:rPr>
              <w:t>增加</w:t>
            </w:r>
            <w:r>
              <w:rPr>
                <w:rFonts w:hint="default" w:ascii="Times New Roman" w:hAnsi="Times New Roman" w:eastAsia="方正仿宋_GBK" w:cs="Times New Roman"/>
                <w:b w:val="0"/>
                <w:bCs/>
                <w:i w:val="0"/>
                <w:color w:val="000000"/>
                <w:kern w:val="0"/>
                <w:sz w:val="21"/>
                <w:szCs w:val="21"/>
                <w:u w:val="none"/>
                <w:lang w:val="en-US" w:eastAsia="zh-CN" w:bidi="ar"/>
              </w:rPr>
              <w:t>1.8万元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，户均增收</w:t>
            </w:r>
            <w:r>
              <w:rPr>
                <w:rFonts w:hint="eastAsia" w:cs="Times New Roman"/>
                <w:b w:val="0"/>
                <w:bCs/>
                <w:i w:val="0"/>
                <w:color w:val="000000"/>
                <w:kern w:val="0"/>
                <w:sz w:val="21"/>
                <w:szCs w:val="21"/>
                <w:u w:val="none"/>
                <w:lang w:val="en-US" w:eastAsia="zh-CN" w:bidi="ar"/>
              </w:rPr>
              <w:t>2100</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富村镇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（十一）</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498</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黄泥河农产品交易市场建设项目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五乐社区</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2021年项目与本项目在同一地点的相邻地块，建设占地面积5000平方米冷库，其中：钢架大棚1个，冷藏量1万立方米的果蔬冷藏设备，现已完成80%进度；2022年第一批项目建设占地面积4000平方米，建设2000平方米钢混结构交易展销中心（两层共56个展区，每层28个展区。其中：20间仓储、36间农产品展销门面）及2000平米场地硬化（含40个标准化停车位）。</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90</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达产后，农产品及展销中心每年可交易果品蔬菜10000多吨，预计年总收入达到500多万元。带动边缘易致贫户45户193人，脱贫不稳定户43户211人，突发严重困难户22户81人。每年户均增收3000元。每年带动7个受益村集体增收，每个村集体经济每年增收3万元以上。同时每年通过劳务用工及生姜统一收购等方式辐射带动周边农户5000余户，户均增收2000元以上。</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6"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黄泥河镇白魔芋繁种基地</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both"/>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龙潭村委会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建设200亩白魔芋繁种基地</w:t>
            </w:r>
            <w:r>
              <w:rPr>
                <w:rFonts w:hint="eastAsia" w:cs="Times New Roman"/>
                <w:b w:val="0"/>
                <w:bCs/>
                <w:i w:val="0"/>
                <w:color w:val="000000"/>
                <w:kern w:val="0"/>
                <w:sz w:val="21"/>
                <w:szCs w:val="21"/>
                <w:u w:val="none"/>
                <w:lang w:val="en-US" w:eastAsia="zh-CN" w:bidi="ar"/>
              </w:rPr>
              <w:t>。</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95</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白魔芋繁种基地200亩，产量1000公斤/亩×15元/公斤，产出1.5万元/亩，可实现总产值300万元，扣除投入成本130万元，产生利润170万元。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黄泥河镇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（十二）</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47</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173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18"/>
                <w:szCs w:val="18"/>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1"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古敢水族乡万亩笋材种植加工项目（三期）</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古敢乡境内</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项目一期完成购买土地厂房及附属设施、征租地；2021年项目二期厂区场地硬化2500m²、厂区厂房改造4500m²、购置生产加工设备1套、种植连片楠竹500亩、竹林区修生产道路2km;2022年项目三期种植连片楠竹4500亩、竹林区修生产道路26km。</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39</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139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4500亩楠竹种植成功后，3年进入收益期，实现年总产值486万元，实现利润180万元。有效带动脱贫不稳定户20户、边缘易致贫户15户、其他农村低收入群体4户参与收益分配，户均增收</w:t>
            </w:r>
            <w:r>
              <w:rPr>
                <w:rFonts w:hint="eastAsia" w:cs="Times New Roman"/>
                <w:b w:val="0"/>
                <w:bCs/>
                <w:i w:val="0"/>
                <w:color w:val="000000"/>
                <w:kern w:val="0"/>
                <w:sz w:val="18"/>
                <w:szCs w:val="18"/>
                <w:u w:val="none"/>
                <w:lang w:val="en-US" w:eastAsia="zh-CN" w:bidi="ar"/>
              </w:rPr>
              <w:t>1200</w:t>
            </w:r>
            <w:r>
              <w:rPr>
                <w:rFonts w:hint="default" w:ascii="Times New Roman" w:hAnsi="Times New Roman" w:eastAsia="方正仿宋_GBK" w:cs="Times New Roman"/>
                <w:b w:val="0"/>
                <w:bCs/>
                <w:i w:val="0"/>
                <w:color w:val="000000"/>
                <w:kern w:val="0"/>
                <w:sz w:val="18"/>
                <w:szCs w:val="18"/>
                <w:u w:val="none"/>
                <w:lang w:val="en-US" w:eastAsia="zh-CN" w:bidi="ar"/>
              </w:rPr>
              <w:t>元</w:t>
            </w:r>
            <w:r>
              <w:rPr>
                <w:rFonts w:hint="eastAsia" w:cs="Times New Roman"/>
                <w:b w:val="0"/>
                <w:bCs/>
                <w:i w:val="0"/>
                <w:color w:val="000000"/>
                <w:kern w:val="0"/>
                <w:sz w:val="18"/>
                <w:szCs w:val="18"/>
                <w:u w:val="none"/>
                <w:lang w:val="en-US" w:eastAsia="zh-CN" w:bidi="ar"/>
              </w:rPr>
              <w:t>以上。</w:t>
            </w:r>
            <w:r>
              <w:rPr>
                <w:rFonts w:hint="default" w:ascii="Times New Roman" w:hAnsi="Times New Roman" w:eastAsia="方正仿宋_GBK" w:cs="Times New Roman"/>
                <w:b w:val="0"/>
                <w:bCs/>
                <w:i w:val="0"/>
                <w:color w:val="000000"/>
                <w:kern w:val="0"/>
                <w:sz w:val="18"/>
                <w:szCs w:val="18"/>
                <w:u w:val="none"/>
                <w:lang w:val="en-US" w:eastAsia="zh-CN" w:bidi="ar"/>
              </w:rPr>
              <w:t xml:space="preserve">  </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 xml:space="preserve">沙营村委会    </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魔芋种植200亩，其中：土地流转费200亩、种子5吨、务工费用3000个、肥料400吨、农药1吨、修生产道路4km。</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8</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34</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18"/>
                <w:szCs w:val="18"/>
                <w:u w:val="none"/>
              </w:rPr>
            </w:pPr>
            <w:r>
              <w:rPr>
                <w:rFonts w:hint="default" w:ascii="Times New Roman" w:hAnsi="Times New Roman" w:eastAsia="方正仿宋_GBK" w:cs="Times New Roman"/>
                <w:b w:val="0"/>
                <w:bCs/>
                <w:i w:val="0"/>
                <w:color w:val="000000"/>
                <w:kern w:val="0"/>
                <w:sz w:val="18"/>
                <w:szCs w:val="18"/>
                <w:u w:val="none"/>
                <w:lang w:val="en-US" w:eastAsia="zh-CN" w:bidi="ar"/>
              </w:rPr>
              <w:t>种植魔芋200亩，1年后亩产4吨，每年向市场供应800吨，预计年可实现产值300万元，除去成本费200万元，可实现收益100万元；有效带动8户脱贫不稳定户参与收益分配，户均增收</w:t>
            </w:r>
            <w:r>
              <w:rPr>
                <w:rFonts w:hint="eastAsia" w:cs="Times New Roman"/>
                <w:b w:val="0"/>
                <w:bCs/>
                <w:i w:val="0"/>
                <w:color w:val="000000"/>
                <w:kern w:val="0"/>
                <w:sz w:val="18"/>
                <w:szCs w:val="18"/>
                <w:u w:val="none"/>
                <w:lang w:val="en-US" w:eastAsia="zh-CN" w:bidi="ar"/>
              </w:rPr>
              <w:t>1000</w:t>
            </w:r>
            <w:r>
              <w:rPr>
                <w:rFonts w:hint="default" w:ascii="Times New Roman" w:hAnsi="Times New Roman" w:eastAsia="方正仿宋_GBK" w:cs="Times New Roman"/>
                <w:b w:val="0"/>
                <w:bCs/>
                <w:i w:val="0"/>
                <w:color w:val="000000"/>
                <w:kern w:val="0"/>
                <w:sz w:val="18"/>
                <w:szCs w:val="18"/>
                <w:u w:val="none"/>
                <w:lang w:val="en-US" w:eastAsia="zh-CN" w:bidi="ar"/>
              </w:rPr>
              <w:t>元</w:t>
            </w:r>
            <w:r>
              <w:rPr>
                <w:rFonts w:hint="eastAsia" w:cs="Times New Roman"/>
                <w:b w:val="0"/>
                <w:bCs/>
                <w:i w:val="0"/>
                <w:color w:val="000000"/>
                <w:kern w:val="0"/>
                <w:sz w:val="18"/>
                <w:szCs w:val="18"/>
                <w:u w:val="none"/>
                <w:lang w:val="en-US" w:eastAsia="zh-CN" w:bidi="ar"/>
              </w:rPr>
              <w:t>以上</w:t>
            </w:r>
            <w:r>
              <w:rPr>
                <w:rFonts w:hint="default" w:ascii="Times New Roman" w:hAnsi="Times New Roman" w:eastAsia="方正仿宋_GBK" w:cs="Times New Roman"/>
                <w:b w:val="0"/>
                <w:bCs/>
                <w:i w:val="0"/>
                <w:color w:val="000000"/>
                <w:kern w:val="0"/>
                <w:sz w:val="18"/>
                <w:szCs w:val="18"/>
                <w:u w:val="none"/>
                <w:lang w:val="en-US" w:eastAsia="zh-CN" w:bidi="ar"/>
              </w:rPr>
              <w:t>。</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古敢水族乡</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（十三）</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2"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十八连山镇特色农产品初加工(三期)项目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补羊村委会小细白村</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2021年十八连山镇特色农产品初加工(二期)项目建有通风贮藏库500m</w:t>
            </w:r>
            <w:r>
              <w:rPr>
                <w:rStyle w:val="7"/>
                <w:rFonts w:hint="default" w:ascii="Times New Roman" w:hAnsi="Times New Roman" w:eastAsia="方正仿宋_GBK" w:cs="Times New Roman"/>
                <w:b w:val="0"/>
                <w:bCs/>
                <w:sz w:val="21"/>
                <w:szCs w:val="21"/>
                <w:lang w:val="en-US" w:eastAsia="zh-CN" w:bidi="ar"/>
              </w:rPr>
              <w:t>3</w:t>
            </w:r>
            <w:r>
              <w:rPr>
                <w:rStyle w:val="8"/>
                <w:rFonts w:hint="default" w:ascii="Times New Roman" w:hAnsi="Times New Roman" w:eastAsia="方正仿宋_GBK" w:cs="Times New Roman"/>
                <w:b w:val="0"/>
                <w:bCs/>
                <w:sz w:val="21"/>
                <w:szCs w:val="21"/>
                <w:lang w:val="en-US" w:eastAsia="zh-CN" w:bidi="ar"/>
              </w:rPr>
              <w:t>、机械冷库1500m</w:t>
            </w:r>
            <w:r>
              <w:rPr>
                <w:rStyle w:val="7"/>
                <w:rFonts w:hint="default" w:ascii="Times New Roman" w:hAnsi="Times New Roman" w:eastAsia="方正仿宋_GBK" w:cs="Times New Roman"/>
                <w:b w:val="0"/>
                <w:bCs/>
                <w:sz w:val="21"/>
                <w:szCs w:val="21"/>
                <w:lang w:val="en-US" w:eastAsia="zh-CN" w:bidi="ar"/>
              </w:rPr>
              <w:t>3</w:t>
            </w:r>
            <w:r>
              <w:rPr>
                <w:rStyle w:val="8"/>
                <w:rFonts w:hint="default" w:ascii="Times New Roman" w:hAnsi="Times New Roman" w:eastAsia="方正仿宋_GBK" w:cs="Times New Roman"/>
                <w:b w:val="0"/>
                <w:bCs/>
                <w:sz w:val="21"/>
                <w:szCs w:val="21"/>
                <w:lang w:val="en-US" w:eastAsia="zh-CN" w:bidi="ar"/>
              </w:rPr>
              <w:t>、烘干厂房601㎡，烘干、分拣包装设备2套。满足不了需求，本项目计划扩建通风贮藏库2040m²，机械冷库600m²，分拣包装房96m²，分拣包装机2套,种植山药150亩。</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285</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1199</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2022.03-2022.12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项目建成后可带动全镇范围285户1199人:其中：脱贫不稳定户196户847人、边缘易致贫户69户262人，低收入群体20户90人，户均增收</w:t>
            </w:r>
            <w:r>
              <w:rPr>
                <w:rFonts w:hint="eastAsia" w:cs="Times New Roman"/>
                <w:b w:val="0"/>
                <w:bCs/>
                <w:i w:val="0"/>
                <w:color w:val="000000"/>
                <w:kern w:val="0"/>
                <w:sz w:val="21"/>
                <w:szCs w:val="21"/>
                <w:u w:val="none"/>
                <w:lang w:val="en-US" w:eastAsia="zh-CN" w:bidi="ar"/>
              </w:rPr>
              <w:t>351</w:t>
            </w:r>
            <w:r>
              <w:rPr>
                <w:rFonts w:hint="default" w:ascii="Times New Roman" w:hAnsi="Times New Roman" w:eastAsia="方正仿宋_GBK" w:cs="Times New Roman"/>
                <w:b w:val="0"/>
                <w:bCs/>
                <w:i w:val="0"/>
                <w:color w:val="000000"/>
                <w:kern w:val="0"/>
                <w:sz w:val="21"/>
                <w:szCs w:val="21"/>
                <w:u w:val="none"/>
                <w:lang w:val="en-US" w:eastAsia="zh-CN" w:bidi="ar"/>
              </w:rPr>
              <w:t>元</w:t>
            </w:r>
            <w:r>
              <w:rPr>
                <w:rFonts w:hint="eastAsia" w:cs="Times New Roman"/>
                <w:b w:val="0"/>
                <w:bCs/>
                <w:i w:val="0"/>
                <w:color w:val="000000"/>
                <w:kern w:val="0"/>
                <w:sz w:val="21"/>
                <w:szCs w:val="21"/>
                <w:u w:val="none"/>
                <w:lang w:val="en-US" w:eastAsia="zh-CN" w:bidi="ar"/>
              </w:rPr>
              <w:t>以上</w:t>
            </w:r>
            <w:r>
              <w:rPr>
                <w:rFonts w:hint="default" w:ascii="Times New Roman" w:hAnsi="Times New Roman" w:eastAsia="方正仿宋_GBK" w:cs="Times New Roman"/>
                <w:b w:val="0"/>
                <w:bCs/>
                <w:i w:val="0"/>
                <w:color w:val="000000"/>
                <w:kern w:val="0"/>
                <w:sz w:val="21"/>
                <w:szCs w:val="21"/>
                <w:u w:val="none"/>
                <w:lang w:val="en-US" w:eastAsia="zh-CN" w:bidi="ar"/>
              </w:rPr>
              <w:t>，村集体经济收入</w:t>
            </w:r>
            <w:r>
              <w:rPr>
                <w:rFonts w:hint="eastAsia" w:cs="Times New Roman"/>
                <w:b w:val="0"/>
                <w:bCs/>
                <w:i w:val="0"/>
                <w:color w:val="000000"/>
                <w:kern w:val="0"/>
                <w:sz w:val="21"/>
                <w:szCs w:val="21"/>
                <w:u w:val="none"/>
                <w:lang w:val="en-US" w:eastAsia="zh-CN" w:bidi="ar"/>
              </w:rPr>
              <w:t>3500</w:t>
            </w:r>
            <w:r>
              <w:rPr>
                <w:rFonts w:hint="default" w:ascii="Times New Roman" w:hAnsi="Times New Roman" w:eastAsia="方正仿宋_GBK" w:cs="Times New Roman"/>
                <w:b w:val="0"/>
                <w:bCs/>
                <w:i w:val="0"/>
                <w:color w:val="000000"/>
                <w:kern w:val="0"/>
                <w:sz w:val="21"/>
                <w:szCs w:val="21"/>
                <w:u w:val="none"/>
                <w:lang w:val="en-US" w:eastAsia="zh-CN" w:bidi="ar"/>
              </w:rPr>
              <w:t>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十八连山镇</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（十四）</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方正仿宋_GBK" w:cs="Times New Roman"/>
                <w:b w:val="0"/>
                <w:bCs/>
                <w:i w:val="0"/>
                <w:color w:val="000000"/>
                <w:sz w:val="21"/>
                <w:szCs w:val="21"/>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方正仿宋_GBK" w:cs="Times New Roman"/>
                <w:b w:val="0"/>
                <w:bCs/>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0" w:hRule="atLeas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1</w:t>
            </w:r>
          </w:p>
        </w:tc>
        <w:tc>
          <w:tcPr>
            <w:tcW w:w="11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老厂镇中药材种植扩建项目</w:t>
            </w:r>
          </w:p>
        </w:tc>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老厂镇者米村委会、黑克村委会</w:t>
            </w:r>
          </w:p>
        </w:tc>
        <w:tc>
          <w:tcPr>
            <w:tcW w:w="26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计划在2021年第二批云木香种植面积2100亩的基础上再扩建中药材种植3000亩，主要种植云木香、丹参、附子</w:t>
            </w:r>
            <w:r>
              <w:rPr>
                <w:rFonts w:hint="eastAsia" w:cs="Times New Roman"/>
                <w:b w:val="0"/>
                <w:bCs/>
                <w:i w:val="0"/>
                <w:color w:val="000000"/>
                <w:kern w:val="0"/>
                <w:sz w:val="21"/>
                <w:szCs w:val="21"/>
                <w:u w:val="none"/>
                <w:lang w:val="en-US" w:eastAsia="zh-CN" w:bidi="ar"/>
              </w:rPr>
              <w:t>、</w:t>
            </w:r>
            <w:r>
              <w:rPr>
                <w:rFonts w:hint="default" w:ascii="Times New Roman" w:hAnsi="Times New Roman" w:eastAsia="方正仿宋_GBK" w:cs="Times New Roman"/>
                <w:b w:val="0"/>
                <w:bCs/>
                <w:i w:val="0"/>
                <w:color w:val="000000"/>
                <w:kern w:val="0"/>
                <w:sz w:val="21"/>
                <w:szCs w:val="21"/>
                <w:u w:val="none"/>
                <w:lang w:val="en-US" w:eastAsia="zh-CN" w:bidi="ar"/>
              </w:rPr>
              <w:t>黄芩、益母草、芍药、白芨。</w:t>
            </w:r>
          </w:p>
        </w:tc>
        <w:tc>
          <w:tcPr>
            <w:tcW w:w="7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10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450</w:t>
            </w:r>
          </w:p>
        </w:tc>
        <w:tc>
          <w:tcPr>
            <w:tcW w:w="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56</w:t>
            </w:r>
          </w:p>
        </w:tc>
        <w:tc>
          <w:tcPr>
            <w:tcW w:w="8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233</w:t>
            </w:r>
          </w:p>
        </w:tc>
        <w:tc>
          <w:tcPr>
            <w:tcW w:w="15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2022.01-2022.12</w:t>
            </w:r>
          </w:p>
        </w:tc>
        <w:tc>
          <w:tcPr>
            <w:tcW w:w="2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实现3000亩中药材种植，平均亩收益3800元，平均亩纯收益大于300元。</w:t>
            </w:r>
          </w:p>
        </w:tc>
        <w:tc>
          <w:tcPr>
            <w:tcW w:w="7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富源县老厂镇人民政府</w:t>
            </w:r>
          </w:p>
        </w:tc>
        <w:tc>
          <w:tcPr>
            <w:tcW w:w="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方正仿宋_GBK" w:cs="Times New Roman"/>
                <w:b w:val="0"/>
                <w:bCs/>
                <w:i w:val="0"/>
                <w:color w:val="000000"/>
                <w:sz w:val="21"/>
                <w:szCs w:val="21"/>
                <w:u w:val="none"/>
              </w:rPr>
            </w:pPr>
            <w:r>
              <w:rPr>
                <w:rFonts w:hint="default" w:ascii="Times New Roman" w:hAnsi="Times New Roman" w:eastAsia="方正仿宋_GBK" w:cs="Times New Roman"/>
                <w:b w:val="0"/>
                <w:bCs/>
                <w:i w:val="0"/>
                <w:color w:val="000000"/>
                <w:kern w:val="0"/>
                <w:sz w:val="21"/>
                <w:szCs w:val="21"/>
                <w:u w:val="none"/>
                <w:lang w:val="en-US" w:eastAsia="zh-CN" w:bidi="ar"/>
              </w:rPr>
              <w:t>富源县</w:t>
            </w:r>
            <w:r>
              <w:rPr>
                <w:rFonts w:hint="default" w:ascii="Times New Roman" w:hAnsi="Times New Roman" w:eastAsia="方正仿宋_GBK" w:cs="Times New Roman"/>
                <w:b w:val="0"/>
                <w:bCs/>
                <w:i w:val="0"/>
                <w:color w:val="000000"/>
                <w:kern w:val="0"/>
                <w:sz w:val="21"/>
                <w:szCs w:val="21"/>
                <w:u w:val="none"/>
                <w:lang w:val="en-US" w:eastAsia="zh-CN" w:bidi="ar"/>
              </w:rPr>
              <w:br w:type="textWrapping"/>
            </w:r>
            <w:r>
              <w:rPr>
                <w:rFonts w:hint="default" w:ascii="Times New Roman" w:hAnsi="Times New Roman" w:eastAsia="方正仿宋_GBK" w:cs="Times New Roman"/>
                <w:b w:val="0"/>
                <w:bCs/>
                <w:i w:val="0"/>
                <w:color w:val="000000"/>
                <w:kern w:val="0"/>
                <w:sz w:val="21"/>
                <w:szCs w:val="21"/>
                <w:u w:val="none"/>
                <w:lang w:val="en-US" w:eastAsia="zh-CN" w:bidi="ar"/>
              </w:rPr>
              <w:t>农业农村局</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sectPr>
          <w:footerReference r:id="rId5" w:type="default"/>
          <w:footerReference r:id="rId6" w:type="even"/>
          <w:pgSz w:w="16838" w:h="11906" w:orient="landscape"/>
          <w:pgMar w:top="1587" w:right="1757" w:bottom="1587" w:left="1757" w:header="851" w:footer="1134" w:gutter="0"/>
          <w:pgBorders>
            <w:top w:val="none" w:sz="0" w:space="0"/>
            <w:left w:val="none" w:sz="0" w:space="0"/>
            <w:bottom w:val="none" w:sz="0" w:space="0"/>
            <w:right w:val="none" w:sz="0" w:space="0"/>
          </w:pgBorders>
          <w:cols w:space="0" w:num="1"/>
          <w:rtlGutter w:val="0"/>
          <w:docGrid w:type="linesAndChars" w:linePitch="600" w:charSpace="-1668"/>
        </w:sect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24" w:firstLineChars="2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624" w:firstLineChars="200"/>
        <w:jc w:val="both"/>
        <w:textAlignment w:val="auto"/>
        <w:rPr>
          <w:rFonts w:hint="eastAsia"/>
          <w:lang w:val="en-US" w:eastAsia="zh-CN"/>
        </w:rPr>
      </w:pPr>
    </w:p>
    <w:tbl>
      <w:tblPr>
        <w:tblStyle w:val="5"/>
        <w:tblW w:w="884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0" w:hRule="atLeast"/>
          <w:jc w:val="center"/>
        </w:trPr>
        <w:tc>
          <w:tcPr>
            <w:tcW w:w="884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1128" w:leftChars="100" w:right="312" w:rightChars="100" w:hanging="816" w:hangingChars="300"/>
              <w:jc w:val="both"/>
              <w:textAlignment w:val="auto"/>
              <w:rPr>
                <w:rFonts w:hint="eastAsia" w:eastAsia="方正仿宋_GBK"/>
                <w:sz w:val="28"/>
                <w:szCs w:val="28"/>
                <w:vertAlign w:val="baseline"/>
                <w:lang w:val="en-US" w:eastAsia="zh-CN"/>
              </w:rPr>
            </w:pPr>
            <w:r>
              <w:rPr>
                <w:rFonts w:hint="eastAsia"/>
                <w:sz w:val="28"/>
                <w:szCs w:val="28"/>
                <w:vertAlign w:val="baseline"/>
                <w:lang w:val="en-US" w:eastAsia="zh-CN"/>
              </w:rPr>
              <w:t>抄送：县财政局、县乡村振兴局。</w:t>
            </w:r>
            <w:bookmarkStart w:id="0" w:name="_GoBack"/>
            <w:bookmarkEnd w:id="0"/>
          </w:p>
        </w:tc>
      </w:tr>
      <w:tr>
        <w:tblPrEx>
          <w:tblBorders>
            <w:top w:val="single" w:color="auto" w:sz="12" w:space="0"/>
            <w:left w:val="none" w:color="auto" w:sz="0" w:space="0"/>
            <w:bottom w:val="single" w:color="auto" w:sz="12"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0" w:hRule="atLeast"/>
          <w:jc w:val="center"/>
        </w:trPr>
        <w:tc>
          <w:tcPr>
            <w:tcW w:w="8844"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600" w:lineRule="exact"/>
              <w:ind w:left="1128" w:leftChars="100" w:right="312" w:rightChars="100" w:hanging="816" w:hangingChars="300"/>
              <w:jc w:val="both"/>
              <w:textAlignment w:val="auto"/>
              <w:rPr>
                <w:rFonts w:hint="default"/>
                <w:sz w:val="28"/>
                <w:szCs w:val="28"/>
                <w:vertAlign w:val="baseline"/>
                <w:lang w:val="en-US" w:eastAsia="zh-CN"/>
              </w:rPr>
            </w:pPr>
            <w:r>
              <w:rPr>
                <w:rFonts w:hint="eastAsia"/>
                <w:sz w:val="28"/>
                <w:szCs w:val="28"/>
                <w:vertAlign w:val="baseline"/>
                <w:lang w:val="en-US" w:eastAsia="zh-CN"/>
              </w:rPr>
              <w:t>富源县人民政府办公室                    2022年3月11日印发</w:t>
            </w:r>
          </w:p>
        </w:tc>
      </w:tr>
    </w:tbl>
    <w:p>
      <w:pPr>
        <w:keepNext w:val="0"/>
        <w:keepLines w:val="0"/>
        <w:pageBreakBefore w:val="0"/>
        <w:widowControl w:val="0"/>
        <w:kinsoku/>
        <w:wordWrap/>
        <w:overflowPunct/>
        <w:topLinePunct w:val="0"/>
        <w:autoSpaceDE/>
        <w:autoSpaceDN/>
        <w:bidi w:val="0"/>
        <w:adjustRightInd/>
        <w:snapToGrid/>
        <w:spacing w:line="20" w:lineRule="exact"/>
        <w:ind w:right="0" w:rightChars="0" w:firstLine="624" w:firstLineChars="200"/>
        <w:jc w:val="both"/>
        <w:textAlignment w:val="auto"/>
        <w:rPr>
          <w:rFonts w:hint="default"/>
          <w:lang w:val="en-US" w:eastAsia="zh-CN"/>
        </w:rPr>
      </w:pPr>
    </w:p>
    <w:sectPr>
      <w:footerReference r:id="rId7" w:type="default"/>
      <w:footerReference r:id="rId8" w:type="even"/>
      <w:pgSz w:w="11906" w:h="16838"/>
      <w:pgMar w:top="1871" w:right="1587" w:bottom="1757" w:left="1587" w:header="851" w:footer="1134" w:gutter="0"/>
      <w:pgBorders>
        <w:top w:val="none" w:sz="0" w:space="0"/>
        <w:left w:val="none" w:sz="0" w:space="0"/>
        <w:bottom w:val="none" w:sz="0" w:space="0"/>
        <w:right w:val="none" w:sz="0" w:space="0"/>
      </w:pgBorders>
      <w:cols w:space="0" w:num="1"/>
      <w:rtlGutter w:val="0"/>
      <w:docGrid w:type="linesAndChars" w:linePitch="600"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1</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center"/>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val="en-US" w:eastAsia="zh-CN"/>
      </w:rPr>
      <w:fldChar w:fldCharType="begin"/>
    </w:r>
    <w:r>
      <w:rPr>
        <w:rFonts w:hint="eastAsia"/>
        <w:sz w:val="28"/>
        <w:szCs w:val="28"/>
        <w:lang w:val="en-US" w:eastAsia="zh-CN"/>
      </w:rPr>
      <w:instrText xml:space="preserve"> PAGE \* MERGEFORMAT </w:instrText>
    </w:r>
    <w:r>
      <w:rPr>
        <w:rFonts w:hint="eastAsia"/>
        <w:sz w:val="28"/>
        <w:szCs w:val="28"/>
        <w:lang w:val="en-US" w:eastAsia="zh-CN"/>
      </w:rPr>
      <w:fldChar w:fldCharType="separate"/>
    </w:r>
    <w:r>
      <w:rPr>
        <w:rFonts w:hint="eastAsia"/>
        <w:sz w:val="28"/>
        <w:szCs w:val="28"/>
        <w:lang w:val="en-US" w:eastAsia="zh-CN"/>
      </w:rPr>
      <w:t>2</w:t>
    </w:r>
    <w:r>
      <w:rPr>
        <w:rFonts w:hint="eastAsia"/>
        <w:sz w:val="28"/>
        <w:szCs w:val="28"/>
        <w:lang w:val="en-US" w:eastAsia="zh-CN"/>
      </w:rPr>
      <w:fldChar w:fldCharType="end"/>
    </w:r>
    <w:r>
      <w:rPr>
        <w:rFonts w:hint="eastAsia"/>
        <w:sz w:val="28"/>
        <w:szCs w:val="28"/>
        <w:lang w:val="en-US" w:eastAsia="zh-CN"/>
      </w:rPr>
      <w:t xml:space="preserve">  </w:t>
    </w:r>
    <w:r>
      <w:rPr>
        <w:rFonts w:hint="eastAsia"/>
        <w:sz w:val="28"/>
        <w:szCs w:val="28"/>
        <w:lang w:eastAsia="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jc w:val="center"/>
      <w:rPr>
        <w:rFonts w:hint="default" w:eastAsia="方正仿宋_GBK"/>
        <w:sz w:val="28"/>
        <w:szCs w:val="28"/>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C9DAE"/>
    <w:multiLevelType w:val="singleLevel"/>
    <w:tmpl w:val="AF0C9DA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E6796"/>
    <w:rsid w:val="0F5E50FD"/>
    <w:rsid w:val="13E17A91"/>
    <w:rsid w:val="14D77B40"/>
    <w:rsid w:val="1A83149A"/>
    <w:rsid w:val="1B164247"/>
    <w:rsid w:val="248A387B"/>
    <w:rsid w:val="2FC73F25"/>
    <w:rsid w:val="30055DE4"/>
    <w:rsid w:val="34663EE5"/>
    <w:rsid w:val="3BFC5257"/>
    <w:rsid w:val="3E6A016F"/>
    <w:rsid w:val="42A4104C"/>
    <w:rsid w:val="5ED76318"/>
    <w:rsid w:val="70CA0E33"/>
    <w:rsid w:val="738E54AF"/>
    <w:rsid w:val="76952C54"/>
    <w:rsid w:val="77DE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61"/>
    <w:basedOn w:val="6"/>
    <w:qFormat/>
    <w:uiPriority w:val="0"/>
    <w:rPr>
      <w:rFonts w:hint="eastAsia" w:ascii="方正仿宋_GBK" w:hAnsi="方正仿宋_GBK" w:eastAsia="方正仿宋_GBK" w:cs="方正仿宋_GBK"/>
      <w:color w:val="000000"/>
      <w:sz w:val="16"/>
      <w:szCs w:val="16"/>
      <w:u w:val="none"/>
      <w:vertAlign w:val="superscript"/>
    </w:rPr>
  </w:style>
  <w:style w:type="character" w:customStyle="1" w:styleId="8">
    <w:name w:val="font71"/>
    <w:basedOn w:val="6"/>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3500;&#25919;&#21457;&#65288;&#19979;&#34892;&#25991;&#65289;.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富政发（下行文）.dotm</Template>
  <Company>曲靖市富源县党政机关单位</Company>
  <Pages>2</Pages>
  <Words>134</Words>
  <Characters>152</Characters>
  <Lines>0</Lines>
  <Paragraphs>0</Paragraphs>
  <TotalTime>1</TotalTime>
  <ScaleCrop>false</ScaleCrop>
  <LinksUpToDate>false</LinksUpToDate>
  <CharactersWithSpaces>169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2022-03-04T01:52:00Z</dcterms:created>
  <dc:creator>富源县人民政府办公室文印室1</dc:creator>
  <cp:lastModifiedBy>富源县人民政府办公室文印室1</cp:lastModifiedBy>
  <dcterms:modified xsi:type="dcterms:W3CDTF">2022-03-11T11:04:37Z</dcterms:modified>
  <dc:title>富政复〔2022〕号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