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EF51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仿宋" w:eastAsia="方正小标宋_GBK" w:cs="Times New Roman"/>
          <w:color w:val="auto"/>
          <w:sz w:val="44"/>
          <w:szCs w:val="44"/>
          <w:lang w:val="en-US" w:eastAsia="zh-CN"/>
        </w:rPr>
      </w:pPr>
      <w:r>
        <w:rPr>
          <w:rFonts w:hint="eastAsia" w:ascii="方正小标宋_GBK" w:hAnsi="仿宋" w:eastAsia="方正小标宋_GBK"/>
          <w:color w:val="auto"/>
          <w:sz w:val="44"/>
          <w:szCs w:val="44"/>
        </w:rPr>
        <w:t>曲靖市生态环境局富源分局关</w:t>
      </w:r>
      <w:r>
        <w:rPr>
          <w:rFonts w:hint="eastAsia" w:ascii="方正小标宋_GBK" w:hAnsi="仿宋" w:eastAsia="方正小标宋_GBK" w:cs="Times New Roman"/>
          <w:color w:val="auto"/>
          <w:sz w:val="44"/>
          <w:szCs w:val="44"/>
        </w:rPr>
        <w:t>于</w:t>
      </w:r>
      <w:r>
        <w:rPr>
          <w:rFonts w:hint="eastAsia" w:ascii="方正小标宋_GBK" w:hAnsi="仿宋" w:eastAsia="方正小标宋_GBK" w:cs="Times New Roman"/>
          <w:color w:val="auto"/>
          <w:sz w:val="44"/>
          <w:szCs w:val="44"/>
          <w:lang w:val="en-US" w:eastAsia="zh-CN"/>
        </w:rPr>
        <w:t>富源县</w:t>
      </w:r>
    </w:p>
    <w:p w14:paraId="5B898AC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仿宋" w:eastAsia="方正小标宋_GBK" w:cs="Times New Roman"/>
          <w:color w:val="auto"/>
          <w:sz w:val="44"/>
          <w:szCs w:val="44"/>
          <w:lang w:val="en-US" w:eastAsia="zh-CN"/>
        </w:rPr>
      </w:pPr>
      <w:r>
        <w:rPr>
          <w:rFonts w:hint="eastAsia" w:ascii="方正小标宋_GBK" w:hAnsi="仿宋" w:eastAsia="方正小标宋_GBK" w:cs="Times New Roman"/>
          <w:color w:val="auto"/>
          <w:sz w:val="44"/>
          <w:szCs w:val="44"/>
          <w:lang w:val="en-US" w:eastAsia="zh-CN"/>
        </w:rPr>
        <w:t>博华商贸</w:t>
      </w:r>
      <w:r>
        <w:rPr>
          <w:rFonts w:hint="eastAsia" w:ascii="方正小标宋_GBK" w:hAnsi="仿宋" w:eastAsia="方正小标宋_GBK" w:cs="Times New Roman"/>
          <w:color w:val="auto"/>
          <w:sz w:val="44"/>
          <w:szCs w:val="44"/>
        </w:rPr>
        <w:t>有限公司煤矸石综合利用</w:t>
      </w:r>
      <w:r>
        <w:rPr>
          <w:rFonts w:hint="eastAsia" w:ascii="方正小标宋_GBK" w:hAnsi="仿宋" w:eastAsia="方正小标宋_GBK" w:cs="Times New Roman"/>
          <w:color w:val="auto"/>
          <w:sz w:val="44"/>
          <w:szCs w:val="44"/>
          <w:lang w:val="en-US" w:eastAsia="zh-CN"/>
        </w:rPr>
        <w:t>项目</w:t>
      </w:r>
    </w:p>
    <w:p w14:paraId="3D9925B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仿宋" w:eastAsia="方正小标宋_GBK" w:cs="Times New Roman"/>
          <w:color w:val="auto"/>
          <w:sz w:val="44"/>
          <w:szCs w:val="44"/>
        </w:rPr>
      </w:pPr>
      <w:r>
        <w:rPr>
          <w:rFonts w:hint="eastAsia" w:ascii="方正小标宋_GBK" w:hAnsi="仿宋" w:eastAsia="方正小标宋_GBK" w:cs="Times New Roman"/>
          <w:color w:val="auto"/>
          <w:sz w:val="44"/>
          <w:szCs w:val="44"/>
        </w:rPr>
        <w:t>环境影响报告表的批复</w:t>
      </w:r>
    </w:p>
    <w:p w14:paraId="6A39B04A">
      <w:pPr>
        <w:keepNext w:val="0"/>
        <w:keepLines w:val="0"/>
        <w:pageBreakBefore w:val="0"/>
        <w:widowControl w:val="0"/>
        <w:kinsoku/>
        <w:wordWrap/>
        <w:overflowPunct/>
        <w:topLinePunct w:val="0"/>
        <w:autoSpaceDE/>
        <w:autoSpaceDN/>
        <w:bidi w:val="0"/>
        <w:spacing w:line="560" w:lineRule="exact"/>
        <w:textAlignment w:val="auto"/>
        <w:rPr>
          <w:rFonts w:eastAsia="方正仿宋_GBK"/>
          <w:color w:val="auto"/>
          <w:szCs w:val="32"/>
        </w:rPr>
      </w:pPr>
    </w:p>
    <w:p w14:paraId="605360E2">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富源县博华商贸</w:t>
      </w:r>
      <w:r>
        <w:rPr>
          <w:rFonts w:hint="default" w:ascii="Times New Roman" w:hAnsi="Times New Roman" w:eastAsia="方正仿宋_GBK" w:cs="Times New Roman"/>
          <w:color w:val="auto"/>
          <w:sz w:val="32"/>
          <w:szCs w:val="32"/>
        </w:rPr>
        <w:t>有限公司：</w:t>
      </w:r>
    </w:p>
    <w:p w14:paraId="2C5B420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你公司申请审批的</w:t>
      </w:r>
      <w:r>
        <w:rPr>
          <w:rFonts w:hint="default" w:ascii="Times New Roman" w:hAnsi="Times New Roman" w:eastAsia="方正仿宋_GBK" w:cs="Times New Roman"/>
          <w:color w:val="auto"/>
          <w:sz w:val="32"/>
          <w:szCs w:val="32"/>
          <w:lang w:val="en-US" w:eastAsia="zh-CN"/>
        </w:rPr>
        <w:t>《富源县博华商贸</w:t>
      </w:r>
      <w:r>
        <w:rPr>
          <w:rFonts w:hint="default" w:ascii="Times New Roman" w:hAnsi="Times New Roman" w:eastAsia="方正仿宋_GBK" w:cs="Times New Roman"/>
          <w:color w:val="auto"/>
          <w:sz w:val="32"/>
          <w:szCs w:val="32"/>
        </w:rPr>
        <w:t>有限公司</w:t>
      </w:r>
      <w:r>
        <w:rPr>
          <w:rFonts w:hint="default" w:ascii="Times New Roman" w:hAnsi="Times New Roman" w:eastAsia="方正仿宋_GBK" w:cs="Times New Roman"/>
          <w:color w:val="auto"/>
          <w:sz w:val="32"/>
          <w:szCs w:val="32"/>
          <w:lang w:val="en-US" w:eastAsia="zh-CN"/>
        </w:rPr>
        <w:t>煤矸石综合利用项目环境影响报告表》</w:t>
      </w:r>
      <w:r>
        <w:rPr>
          <w:rFonts w:hint="default" w:ascii="Times New Roman" w:hAnsi="Times New Roman" w:eastAsia="方正仿宋_GBK" w:cs="Times New Roman"/>
          <w:color w:val="auto"/>
          <w:sz w:val="32"/>
          <w:szCs w:val="32"/>
          <w:lang w:eastAsia="zh-CN"/>
        </w:rPr>
        <w:t>（以下简称《报告表》）</w:t>
      </w:r>
      <w:r>
        <w:rPr>
          <w:rFonts w:hint="default" w:ascii="Times New Roman" w:hAnsi="Times New Roman" w:eastAsia="方正仿宋_GBK" w:cs="Times New Roman"/>
          <w:color w:val="auto"/>
          <w:sz w:val="32"/>
          <w:szCs w:val="32"/>
        </w:rPr>
        <w:t>及相关附件材料</w:t>
      </w:r>
      <w:r>
        <w:rPr>
          <w:rFonts w:hint="default" w:ascii="Times New Roman" w:hAnsi="Times New Roman" w:eastAsia="方正仿宋_GBK" w:cs="Times New Roman"/>
          <w:color w:val="auto"/>
          <w:sz w:val="32"/>
          <w:szCs w:val="32"/>
          <w:lang w:eastAsia="zh-CN"/>
        </w:rPr>
        <w:t>收悉</w:t>
      </w:r>
      <w:r>
        <w:rPr>
          <w:rFonts w:hint="default" w:ascii="Times New Roman" w:hAnsi="Times New Roman" w:eastAsia="方正仿宋_GBK" w:cs="Times New Roman"/>
          <w:bCs/>
          <w:color w:val="auto"/>
          <w:sz w:val="32"/>
          <w:szCs w:val="32"/>
        </w:rPr>
        <w:t>。经研究，批复如下</w:t>
      </w:r>
      <w:r>
        <w:rPr>
          <w:rFonts w:hint="default" w:ascii="Times New Roman" w:hAnsi="Times New Roman" w:eastAsia="方正仿宋_GBK" w:cs="Times New Roman"/>
          <w:color w:val="auto"/>
          <w:sz w:val="32"/>
          <w:szCs w:val="32"/>
        </w:rPr>
        <w:t>：</w:t>
      </w:r>
    </w:p>
    <w:p w14:paraId="6581BBA7">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富</w:t>
      </w:r>
      <w:r>
        <w:rPr>
          <w:rFonts w:hint="default" w:ascii="Times New Roman" w:hAnsi="Times New Roman" w:eastAsia="方正仿宋_GBK" w:cs="Times New Roman"/>
          <w:bCs/>
          <w:color w:val="auto"/>
          <w:kern w:val="2"/>
          <w:sz w:val="32"/>
          <w:szCs w:val="32"/>
          <w:lang w:val="en-US" w:eastAsia="zh-CN" w:bidi="ar-SA"/>
        </w:rPr>
        <w:t>源县博华商贸有限公司煤矸石综合利用项目位于云南省曲靖市富源县竹园镇乐乌村委会，地理坐标：</w:t>
      </w:r>
      <w:bookmarkStart w:id="0" w:name="OLE_LINK1"/>
      <w:r>
        <w:rPr>
          <w:rFonts w:hint="default" w:ascii="Times New Roman" w:hAnsi="Times New Roman" w:eastAsia="方正仿宋_GBK" w:cs="Times New Roman"/>
          <w:bCs/>
          <w:color w:val="auto"/>
          <w:kern w:val="2"/>
          <w:sz w:val="32"/>
          <w:szCs w:val="32"/>
          <w:lang w:val="en-US" w:eastAsia="zh-CN" w:bidi="ar-SA"/>
        </w:rPr>
        <w:t>东经104°15′10.042″，北纬</w:t>
      </w:r>
      <w:bookmarkEnd w:id="0"/>
      <w:r>
        <w:rPr>
          <w:rFonts w:hint="default" w:ascii="Times New Roman" w:hAnsi="Times New Roman" w:eastAsia="方正仿宋_GBK" w:cs="Times New Roman"/>
          <w:bCs/>
          <w:color w:val="auto"/>
          <w:kern w:val="2"/>
          <w:sz w:val="32"/>
          <w:szCs w:val="32"/>
          <w:lang w:val="en-US" w:eastAsia="zh-CN" w:bidi="ar-SA"/>
        </w:rPr>
        <w:t>25°23′33.79″。建设内容及规模为：项目占地面积18000m</w:t>
      </w:r>
      <w:r>
        <w:rPr>
          <w:rFonts w:hint="default" w:ascii="Times New Roman" w:hAnsi="Times New Roman" w:eastAsia="方正仿宋_GBK" w:cs="Times New Roman"/>
          <w:bCs/>
          <w:color w:val="auto"/>
          <w:kern w:val="2"/>
          <w:sz w:val="32"/>
          <w:szCs w:val="32"/>
          <w:vertAlign w:val="superscript"/>
          <w:lang w:val="en-US" w:eastAsia="zh-CN" w:bidi="ar-SA"/>
        </w:rPr>
        <w:t>2</w:t>
      </w:r>
      <w:r>
        <w:rPr>
          <w:rFonts w:hint="default" w:ascii="Times New Roman" w:hAnsi="Times New Roman" w:eastAsia="方正仿宋_GBK" w:cs="Times New Roman"/>
          <w:bCs/>
          <w:color w:val="auto"/>
          <w:kern w:val="2"/>
          <w:sz w:val="32"/>
          <w:szCs w:val="32"/>
          <w:lang w:val="en-US" w:eastAsia="zh-CN" w:bidi="ar-SA"/>
        </w:rPr>
        <w:t>，采用“跳汰+浮选”生产工艺，年洗选煤矸石30万吨，年生产新型煤矸石</w:t>
      </w:r>
      <w:r>
        <w:rPr>
          <w:rFonts w:hint="default" w:ascii="Times New Roman" w:hAnsi="Times New Roman" w:eastAsia="方正仿宋_GBK" w:cs="Times New Roman"/>
          <w:color w:val="auto"/>
          <w:sz w:val="32"/>
          <w:szCs w:val="32"/>
          <w:lang w:val="en-US" w:eastAsia="zh-CN"/>
        </w:rPr>
        <w:t>免烧砖8000万片。建设制砖车间4000m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、煤矸石洗选车间10000m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（原料堆棚3000m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、中煤堆棚500m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、煤泥堆棚1000m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、煤矸石转运场2000m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）及其他配套设施。项目总投资1500万元，其中环保投资120.51万元。</w:t>
      </w:r>
    </w:p>
    <w:p w14:paraId="29A3E892">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根据《报告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》评价结论、技术</w:t>
      </w:r>
      <w:r>
        <w:rPr>
          <w:rFonts w:hint="default" w:ascii="Times New Roman" w:hAnsi="Times New Roman" w:eastAsia="方正仿宋_GBK" w:cs="Times New Roman"/>
          <w:color w:val="auto"/>
          <w:sz w:val="32"/>
          <w:szCs w:val="32"/>
          <w:lang w:eastAsia="zh-CN"/>
        </w:rPr>
        <w:t>审查</w:t>
      </w:r>
      <w:r>
        <w:rPr>
          <w:rFonts w:hint="default" w:ascii="Times New Roman" w:hAnsi="Times New Roman" w:eastAsia="方正仿宋_GBK" w:cs="Times New Roman"/>
          <w:color w:val="auto"/>
          <w:sz w:val="32"/>
          <w:szCs w:val="32"/>
        </w:rPr>
        <w:t>意见，项目符合国家产业政策</w:t>
      </w:r>
      <w:r>
        <w:rPr>
          <w:rFonts w:hint="default" w:ascii="Times New Roman" w:hAnsi="Times New Roman" w:eastAsia="方正仿宋_GBK" w:cs="Times New Roman"/>
          <w:b w:val="0"/>
          <w:bCs/>
          <w:color w:val="auto"/>
          <w:sz w:val="32"/>
          <w:szCs w:val="32"/>
          <w:lang w:eastAsia="zh-CN"/>
        </w:rPr>
        <w:t>及生态环境分区管控要求</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color w:val="auto"/>
          <w:sz w:val="32"/>
          <w:szCs w:val="32"/>
        </w:rPr>
        <w:t>不涉及</w:t>
      </w:r>
      <w:r>
        <w:rPr>
          <w:rFonts w:hint="default" w:ascii="Times New Roman" w:hAnsi="Times New Roman" w:eastAsia="方正仿宋_GBK" w:cs="Times New Roman"/>
          <w:color w:val="auto"/>
          <w:sz w:val="32"/>
          <w:szCs w:val="32"/>
          <w:lang w:eastAsia="zh-CN"/>
        </w:rPr>
        <w:t>占用</w:t>
      </w:r>
      <w:r>
        <w:rPr>
          <w:rFonts w:hint="default" w:ascii="Times New Roman" w:hAnsi="Times New Roman" w:eastAsia="方正仿宋_GBK" w:cs="Times New Roman"/>
          <w:color w:val="auto"/>
          <w:sz w:val="32"/>
          <w:szCs w:val="32"/>
        </w:rPr>
        <w:t>依法设立的自然保护区、风景名胜区、</w:t>
      </w:r>
      <w:r>
        <w:rPr>
          <w:rFonts w:hint="default" w:ascii="Times New Roman" w:hAnsi="Times New Roman" w:eastAsia="方正仿宋_GBK" w:cs="Times New Roman"/>
          <w:color w:val="auto"/>
          <w:sz w:val="32"/>
          <w:szCs w:val="32"/>
          <w:lang w:eastAsia="zh-CN"/>
        </w:rPr>
        <w:t>国家公园、</w:t>
      </w:r>
      <w:r>
        <w:rPr>
          <w:rFonts w:hint="default" w:ascii="Times New Roman" w:hAnsi="Times New Roman" w:eastAsia="方正仿宋_GBK" w:cs="Times New Roman"/>
          <w:b w:val="0"/>
          <w:bCs w:val="0"/>
          <w:color w:val="auto"/>
          <w:sz w:val="32"/>
          <w:szCs w:val="32"/>
        </w:rPr>
        <w:t>饮用水水源</w:t>
      </w:r>
      <w:r>
        <w:rPr>
          <w:rFonts w:hint="default" w:ascii="Times New Roman" w:hAnsi="Times New Roman" w:eastAsia="方正仿宋_GBK" w:cs="Times New Roman"/>
          <w:b w:val="0"/>
          <w:bCs w:val="0"/>
          <w:color w:val="auto"/>
          <w:sz w:val="32"/>
          <w:szCs w:val="32"/>
          <w:lang w:eastAsia="zh-CN"/>
        </w:rPr>
        <w:t>地</w:t>
      </w:r>
      <w:r>
        <w:rPr>
          <w:rFonts w:hint="default" w:ascii="Times New Roman" w:hAnsi="Times New Roman" w:eastAsia="方正仿宋_GBK" w:cs="Times New Roman"/>
          <w:b w:val="0"/>
          <w:bCs w:val="0"/>
          <w:color w:val="auto"/>
          <w:sz w:val="32"/>
          <w:szCs w:val="32"/>
        </w:rPr>
        <w:t>保护区</w:t>
      </w:r>
      <w:r>
        <w:rPr>
          <w:rFonts w:hint="default" w:ascii="Times New Roman" w:hAnsi="Times New Roman" w:eastAsia="方正仿宋_GBK" w:cs="Times New Roman"/>
          <w:color w:val="auto"/>
          <w:sz w:val="32"/>
          <w:szCs w:val="32"/>
          <w:lang w:val="en-US" w:eastAsia="zh-CN"/>
        </w:rPr>
        <w:t>等环境敏感区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在全面落实《报告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》提出的各项生态保护和污染防治措施的前提下，项目建设对环境的不利影响可以降低或得到有效控制，原则同意你</w:t>
      </w:r>
      <w:r>
        <w:rPr>
          <w:rFonts w:hint="default" w:ascii="Times New Roman" w:hAnsi="Times New Roman" w:eastAsia="方正仿宋_GBK" w:cs="Times New Roman"/>
          <w:bCs/>
          <w:color w:val="auto"/>
          <w:sz w:val="32"/>
          <w:szCs w:val="32"/>
          <w:lang w:eastAsia="zh-CN"/>
        </w:rPr>
        <w:t>公司</w:t>
      </w:r>
      <w:r>
        <w:rPr>
          <w:rFonts w:hint="default" w:ascii="Times New Roman" w:hAnsi="Times New Roman" w:eastAsia="方正仿宋_GBK" w:cs="Times New Roman"/>
          <w:color w:val="auto"/>
          <w:sz w:val="32"/>
          <w:szCs w:val="32"/>
        </w:rPr>
        <w:t>按《报告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》中所列建设项目的地点、性质、规模和拟采取的环境保护措施建设</w:t>
      </w:r>
      <w:r>
        <w:rPr>
          <w:rFonts w:hint="default" w:ascii="Times New Roman" w:hAnsi="Times New Roman" w:eastAsia="方正仿宋_GBK" w:cs="Times New Roman"/>
          <w:color w:val="auto"/>
          <w:sz w:val="32"/>
          <w:szCs w:val="32"/>
          <w:lang w:eastAsia="zh-CN"/>
        </w:rPr>
        <w:t>。</w:t>
      </w:r>
    </w:p>
    <w:p w14:paraId="23D131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、项目建设</w:t>
      </w:r>
      <w:r>
        <w:rPr>
          <w:rFonts w:hint="default" w:ascii="Times New Roman" w:hAnsi="Times New Roman" w:eastAsia="方正仿宋_GBK" w:cs="Times New Roman"/>
          <w:color w:val="auto"/>
          <w:sz w:val="32"/>
          <w:szCs w:val="32"/>
          <w:lang w:val="en-US" w:eastAsia="zh-CN"/>
        </w:rPr>
        <w:t>和运营</w:t>
      </w:r>
      <w:r>
        <w:rPr>
          <w:rFonts w:hint="default" w:ascii="Times New Roman" w:hAnsi="Times New Roman" w:eastAsia="方正仿宋_GBK" w:cs="Times New Roman"/>
          <w:color w:val="auto"/>
          <w:sz w:val="32"/>
          <w:szCs w:val="32"/>
        </w:rPr>
        <w:t>过程中须严格按照《报告表》的要求落实各项污染防治措施，同时应重点做好以下工作：</w:t>
      </w:r>
    </w:p>
    <w:p w14:paraId="27E93B6B">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（一）加强施工期环境管理。</w:t>
      </w:r>
      <w:r>
        <w:rPr>
          <w:rFonts w:hint="default" w:ascii="Times New Roman" w:hAnsi="Times New Roman" w:eastAsia="方正仿宋_GBK" w:cs="Times New Roman"/>
          <w:color w:val="auto"/>
          <w:sz w:val="32"/>
          <w:szCs w:val="32"/>
          <w:lang w:val="en-US" w:eastAsia="zh-CN"/>
        </w:rPr>
        <w:t>采用洒水抑尘、物料遮盖、施工场地四周设置围挡、车辆密闭运输、运输车辆冲洗后出场等措施防止扬尘，减少扬尘对周围环境的污染；施工人员生活污水经</w:t>
      </w:r>
      <w:r>
        <w:rPr>
          <w:rFonts w:hint="default" w:ascii="Times New Roman" w:hAnsi="Times New Roman" w:eastAsia="方正仿宋_GBK" w:cs="Times New Roman"/>
          <w:color w:val="auto"/>
          <w:sz w:val="32"/>
          <w:szCs w:val="32"/>
          <w:lang w:val="en-GB" w:eastAsia="zh-CN"/>
        </w:rPr>
        <w:t>化粪池</w:t>
      </w:r>
      <w:r>
        <w:rPr>
          <w:rFonts w:hint="default" w:ascii="Times New Roman" w:hAnsi="Times New Roman" w:eastAsia="方正仿宋_GBK" w:cs="Times New Roman"/>
          <w:color w:val="auto"/>
          <w:sz w:val="32"/>
          <w:szCs w:val="32"/>
          <w:lang w:val="en-US" w:eastAsia="zh-CN"/>
        </w:rPr>
        <w:t>处理后，定期清掏用作周边农田农家肥；施工前优先建设厂界截排水沟，阻止厂界外雨水进入施工场地；施工场地优先建设运营期初期雨水收集池（65m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施工场地初期雨水经收集沉淀后回用于施工洒水降尘不外排；建筑垃圾由建设单位统一收集后，能回收利用的回收利用或外售，不能回收利用的按照当地政府部门要求处置；土石方通过挖高填低回填施工场地，不产生永久弃方；设置生活垃圾收集桶，生活垃圾统一收集后按照当地环卫部门要求处置。加强施工管理、规范操作、合理安排施工时间，确保施工场界噪声排放达到《建筑施工场界环境噪声排放标准》（GB12523-2011）。</w:t>
      </w:r>
    </w:p>
    <w:p w14:paraId="0D84596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（二）落实水环境保护措施。</w:t>
      </w:r>
      <w:bookmarkStart w:id="1" w:name="OLE_LINK39"/>
      <w:bookmarkStart w:id="2" w:name="OLE_LINK40"/>
      <w:r>
        <w:rPr>
          <w:rFonts w:hint="default" w:ascii="Times New Roman" w:hAnsi="Times New Roman" w:eastAsia="方正仿宋_GBK" w:cs="Times New Roman"/>
          <w:color w:val="auto"/>
          <w:sz w:val="32"/>
          <w:szCs w:val="32"/>
        </w:rPr>
        <w:t>实行雨污分流排水体制；</w:t>
      </w:r>
      <w:r>
        <w:rPr>
          <w:rFonts w:hint="default" w:ascii="Times New Roman" w:hAnsi="Times New Roman" w:eastAsia="方正仿宋_GBK" w:cs="Times New Roman"/>
          <w:color w:val="auto"/>
          <w:sz w:val="32"/>
          <w:szCs w:val="32"/>
          <w:lang w:val="zh-CN"/>
        </w:rPr>
        <w:t>设置</w:t>
      </w:r>
      <w:r>
        <w:rPr>
          <w:rFonts w:hint="default" w:ascii="Times New Roman" w:hAnsi="Times New Roman" w:eastAsia="方正仿宋_GBK" w:cs="Times New Roman"/>
          <w:color w:val="auto"/>
          <w:sz w:val="32"/>
          <w:szCs w:val="32"/>
          <w:lang w:val="en-US" w:eastAsia="zh-CN"/>
        </w:rPr>
        <w:t>容积为65m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vertAlign w:val="baseline"/>
          <w:lang w:val="en-US" w:eastAsia="zh-CN"/>
        </w:rPr>
        <w:t>的</w:t>
      </w:r>
      <w:r>
        <w:rPr>
          <w:rFonts w:hint="default" w:ascii="Times New Roman" w:hAnsi="Times New Roman" w:eastAsia="方正仿宋_GBK" w:cs="Times New Roman"/>
          <w:color w:val="auto"/>
          <w:sz w:val="32"/>
          <w:szCs w:val="32"/>
          <w:lang w:val="en-US" w:eastAsia="zh-CN"/>
        </w:rPr>
        <w:t>初期雨水收集池，配套</w:t>
      </w:r>
      <w:r>
        <w:rPr>
          <w:rFonts w:hint="default" w:ascii="Times New Roman" w:hAnsi="Times New Roman" w:eastAsia="方正仿宋_GBK" w:cs="Times New Roman"/>
          <w:color w:val="auto"/>
          <w:sz w:val="32"/>
          <w:szCs w:val="32"/>
          <w:lang w:val="zh-CN"/>
        </w:rPr>
        <w:t>雨水</w:t>
      </w:r>
      <w:r>
        <w:rPr>
          <w:rFonts w:hint="default" w:ascii="Times New Roman" w:hAnsi="Times New Roman" w:eastAsia="方正仿宋_GBK" w:cs="Times New Roman"/>
          <w:color w:val="auto"/>
          <w:sz w:val="32"/>
          <w:szCs w:val="32"/>
          <w:lang w:val="en-US" w:eastAsia="zh-CN"/>
        </w:rPr>
        <w:t>收集沟、弃流装置及雨水排放口，初期雨水</w:t>
      </w:r>
      <w:r>
        <w:rPr>
          <w:rFonts w:hint="default" w:ascii="Times New Roman" w:hAnsi="Times New Roman" w:eastAsia="方正仿宋_GBK" w:cs="Times New Roman"/>
          <w:color w:val="auto"/>
          <w:sz w:val="32"/>
          <w:szCs w:val="32"/>
          <w:lang w:val="zh-CN"/>
        </w:rPr>
        <w:t>收集</w:t>
      </w:r>
      <w:r>
        <w:rPr>
          <w:rFonts w:hint="default" w:ascii="Times New Roman" w:hAnsi="Times New Roman" w:eastAsia="方正仿宋_GBK" w:cs="Times New Roman"/>
          <w:color w:val="auto"/>
          <w:sz w:val="32"/>
          <w:szCs w:val="32"/>
          <w:lang w:val="en-US" w:eastAsia="zh-CN"/>
        </w:rPr>
        <w:t>沉淀处理</w:t>
      </w:r>
      <w:r>
        <w:rPr>
          <w:rFonts w:hint="default" w:ascii="Times New Roman" w:hAnsi="Times New Roman" w:eastAsia="方正仿宋_GBK" w:cs="Times New Roman"/>
          <w:color w:val="auto"/>
          <w:sz w:val="32"/>
          <w:szCs w:val="32"/>
        </w:rPr>
        <w:t>后回用于煤矸石洗选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不外排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后期洁净雨水通过雨水排放口外排；</w:t>
      </w:r>
      <w:r>
        <w:rPr>
          <w:rFonts w:hint="default" w:ascii="Times New Roman" w:hAnsi="Times New Roman" w:eastAsia="方正仿宋_GBK" w:cs="Times New Roman"/>
          <w:color w:val="auto"/>
          <w:sz w:val="32"/>
          <w:szCs w:val="32"/>
        </w:rPr>
        <w:t>设置处理工艺为“絮凝沉淀+压滤”的</w:t>
      </w:r>
      <w:r>
        <w:rPr>
          <w:rFonts w:hint="default" w:ascii="Times New Roman" w:hAnsi="Times New Roman" w:eastAsia="方正仿宋_GBK" w:cs="Times New Roman"/>
          <w:color w:val="auto"/>
          <w:sz w:val="32"/>
          <w:szCs w:val="32"/>
          <w:lang w:val="en-US" w:eastAsia="zh-CN"/>
        </w:rPr>
        <w:t>洗选</w:t>
      </w:r>
      <w:r>
        <w:rPr>
          <w:rFonts w:hint="default" w:ascii="Times New Roman" w:hAnsi="Times New Roman" w:eastAsia="方正仿宋_GBK" w:cs="Times New Roman"/>
          <w:color w:val="auto"/>
          <w:sz w:val="32"/>
          <w:szCs w:val="32"/>
        </w:rPr>
        <w:t>废水处理设施，设置容积为</w:t>
      </w:r>
      <w:r>
        <w:rPr>
          <w:rFonts w:hint="default" w:ascii="Times New Roman" w:hAnsi="Times New Roman" w:eastAsia="方正仿宋_GBK" w:cs="Times New Roman"/>
          <w:color w:val="auto"/>
          <w:sz w:val="32"/>
          <w:szCs w:val="32"/>
          <w:lang w:val="en-US" w:eastAsia="zh-CN"/>
        </w:rPr>
        <w:t>335</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的锥形浓缩罐一个、容积为</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循环水池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个，配套设置回用水泵、管道，</w:t>
      </w:r>
      <w:r>
        <w:rPr>
          <w:rFonts w:hint="default" w:ascii="Times New Roman" w:hAnsi="Times New Roman" w:eastAsia="方正仿宋_GBK" w:cs="Times New Roman"/>
          <w:color w:val="auto"/>
          <w:sz w:val="32"/>
          <w:szCs w:val="32"/>
          <w:highlight w:val="none"/>
        </w:rPr>
        <w:t>尾煤泥压滤机</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1用1备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煤矸石</w:t>
      </w:r>
      <w:r>
        <w:rPr>
          <w:rFonts w:hint="default" w:ascii="Times New Roman" w:hAnsi="Times New Roman" w:eastAsia="方正仿宋_GBK" w:cs="Times New Roman"/>
          <w:color w:val="auto"/>
          <w:sz w:val="32"/>
          <w:szCs w:val="32"/>
          <w:highlight w:val="none"/>
        </w:rPr>
        <w:t>洗选废水经锥形浓缩罐处理后通过循环水池回用于</w:t>
      </w:r>
      <w:r>
        <w:rPr>
          <w:rFonts w:hint="default" w:ascii="Times New Roman" w:hAnsi="Times New Roman" w:eastAsia="方正仿宋_GBK" w:cs="Times New Roman"/>
          <w:color w:val="auto"/>
          <w:sz w:val="32"/>
          <w:szCs w:val="32"/>
          <w:highlight w:val="none"/>
          <w:lang w:eastAsia="zh-CN"/>
        </w:rPr>
        <w:t>煤矸石</w:t>
      </w:r>
      <w:r>
        <w:rPr>
          <w:rFonts w:hint="default" w:ascii="Times New Roman" w:hAnsi="Times New Roman" w:eastAsia="方正仿宋_GBK" w:cs="Times New Roman"/>
          <w:color w:val="auto"/>
          <w:sz w:val="32"/>
          <w:szCs w:val="32"/>
          <w:highlight w:val="none"/>
        </w:rPr>
        <w:t>洗选，不外排；</w:t>
      </w:r>
      <w:r>
        <w:rPr>
          <w:rFonts w:hint="default" w:ascii="Times New Roman" w:hAnsi="Times New Roman" w:eastAsia="方正仿宋_GBK" w:cs="Times New Roman"/>
          <w:color w:val="auto"/>
          <w:sz w:val="32"/>
          <w:szCs w:val="32"/>
          <w:highlight w:val="none"/>
          <w:lang w:val="en-US" w:eastAsia="zh-CN"/>
        </w:rPr>
        <w:t>设置容积为402</w:t>
      </w:r>
      <w:r>
        <w:rPr>
          <w:rFonts w:hint="default" w:ascii="Times New Roman" w:hAnsi="Times New Roman" w:eastAsia="方正仿宋_GBK" w:cs="Times New Roman"/>
          <w:color w:val="auto"/>
          <w:sz w:val="32"/>
          <w:szCs w:val="32"/>
          <w:highlight w:val="none"/>
          <w:lang w:eastAsia="zh-CN"/>
        </w:rPr>
        <w:t>m</w:t>
      </w:r>
      <w:r>
        <w:rPr>
          <w:rFonts w:hint="default" w:ascii="Times New Roman" w:hAnsi="Times New Roman" w:eastAsia="方正仿宋_GBK" w:cs="Times New Roman"/>
          <w:color w:val="auto"/>
          <w:sz w:val="32"/>
          <w:szCs w:val="32"/>
          <w:highlight w:val="none"/>
          <w:vertAlign w:val="superscript"/>
          <w:lang w:val="en-US" w:eastAsia="zh-CN"/>
        </w:rPr>
        <w:t>3</w:t>
      </w:r>
      <w:r>
        <w:rPr>
          <w:rFonts w:hint="default" w:ascii="Times New Roman" w:hAnsi="Times New Roman" w:eastAsia="方正仿宋_GBK" w:cs="Times New Roman"/>
          <w:color w:val="auto"/>
          <w:sz w:val="32"/>
          <w:szCs w:val="32"/>
          <w:highlight w:val="none"/>
        </w:rPr>
        <w:t>事</w:t>
      </w:r>
      <w:r>
        <w:rPr>
          <w:rFonts w:hint="default" w:ascii="Times New Roman" w:hAnsi="Times New Roman" w:eastAsia="方正仿宋_GBK" w:cs="Times New Roman"/>
          <w:color w:val="auto"/>
          <w:sz w:val="32"/>
          <w:szCs w:val="32"/>
        </w:rPr>
        <w:t>故池</w:t>
      </w:r>
      <w:r>
        <w:rPr>
          <w:rFonts w:hint="default" w:ascii="Times New Roman" w:hAnsi="Times New Roman" w:eastAsia="方正仿宋_GBK" w:cs="Times New Roman"/>
          <w:color w:val="auto"/>
          <w:sz w:val="32"/>
          <w:szCs w:val="32"/>
          <w:lang w:val="en-US" w:eastAsia="zh-CN"/>
        </w:rPr>
        <w:t>1个</w:t>
      </w:r>
      <w:r>
        <w:rPr>
          <w:rFonts w:hint="default" w:ascii="Times New Roman" w:hAnsi="Times New Roman" w:eastAsia="方正仿宋_GBK" w:cs="Times New Roman"/>
          <w:color w:val="auto"/>
          <w:sz w:val="32"/>
          <w:szCs w:val="32"/>
        </w:rPr>
        <w:t>，</w:t>
      </w:r>
      <w:bookmarkStart w:id="3" w:name="OLE_LINK69"/>
      <w:bookmarkStart w:id="4" w:name="OLE_LINK70"/>
      <w:r>
        <w:rPr>
          <w:rFonts w:hint="default" w:ascii="Times New Roman" w:hAnsi="Times New Roman" w:eastAsia="方正仿宋_GBK" w:cs="Times New Roman"/>
          <w:color w:val="auto"/>
          <w:sz w:val="32"/>
          <w:szCs w:val="32"/>
        </w:rPr>
        <w:t>用于事故状态下</w:t>
      </w:r>
      <w:r>
        <w:rPr>
          <w:rFonts w:hint="default" w:ascii="Times New Roman" w:hAnsi="Times New Roman" w:eastAsia="方正仿宋_GBK" w:cs="Times New Roman"/>
          <w:color w:val="auto"/>
          <w:sz w:val="32"/>
          <w:szCs w:val="32"/>
          <w:lang w:val="en-US" w:eastAsia="zh-CN"/>
        </w:rPr>
        <w:t>煤矸石</w:t>
      </w:r>
      <w:r>
        <w:rPr>
          <w:rFonts w:hint="default" w:ascii="Times New Roman" w:hAnsi="Times New Roman" w:eastAsia="方正仿宋_GBK" w:cs="Times New Roman"/>
          <w:color w:val="auto"/>
          <w:sz w:val="32"/>
          <w:szCs w:val="32"/>
        </w:rPr>
        <w:t>洗选废水的收集和暂存，防止</w:t>
      </w:r>
      <w:r>
        <w:rPr>
          <w:rFonts w:hint="default" w:ascii="Times New Roman" w:hAnsi="Times New Roman" w:eastAsia="方正仿宋_GBK" w:cs="Times New Roman"/>
          <w:color w:val="auto"/>
          <w:sz w:val="32"/>
          <w:szCs w:val="32"/>
          <w:lang w:eastAsia="zh-CN"/>
        </w:rPr>
        <w:t>洗选</w:t>
      </w:r>
      <w:r>
        <w:rPr>
          <w:rFonts w:hint="default" w:ascii="Times New Roman" w:hAnsi="Times New Roman" w:eastAsia="方正仿宋_GBK" w:cs="Times New Roman"/>
          <w:color w:val="auto"/>
          <w:sz w:val="32"/>
          <w:szCs w:val="32"/>
        </w:rPr>
        <w:t>废水事故排放</w:t>
      </w:r>
      <w:bookmarkEnd w:id="3"/>
      <w:bookmarkEnd w:id="4"/>
      <w:r>
        <w:rPr>
          <w:rFonts w:hint="default" w:ascii="Times New Roman" w:hAnsi="Times New Roman" w:eastAsia="方正仿宋_GBK" w:cs="Times New Roman"/>
          <w:color w:val="auto"/>
          <w:sz w:val="32"/>
          <w:szCs w:val="32"/>
          <w:lang w:val="en-US" w:eastAsia="zh-CN"/>
        </w:rPr>
        <w:t>；设置渗出水</w:t>
      </w:r>
      <w:r>
        <w:rPr>
          <w:rFonts w:hint="default" w:ascii="Times New Roman" w:hAnsi="Times New Roman" w:eastAsia="方正仿宋_GBK" w:cs="Times New Roman"/>
          <w:color w:val="auto"/>
          <w:sz w:val="32"/>
          <w:szCs w:val="32"/>
        </w:rPr>
        <w:t>收集沟</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回用水泵</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管道，渗出水经收集沟引入渗出水收集池（</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）回用于</w:t>
      </w:r>
      <w:r>
        <w:rPr>
          <w:rFonts w:hint="default" w:ascii="Times New Roman" w:hAnsi="Times New Roman" w:eastAsia="方正仿宋_GBK" w:cs="Times New Roman"/>
          <w:color w:val="auto"/>
          <w:sz w:val="32"/>
          <w:szCs w:val="32"/>
          <w:lang w:val="en-US" w:eastAsia="zh-CN"/>
        </w:rPr>
        <w:t>煤矸石</w:t>
      </w:r>
      <w:r>
        <w:rPr>
          <w:rFonts w:hint="default" w:ascii="Times New Roman" w:hAnsi="Times New Roman" w:eastAsia="方正仿宋_GBK" w:cs="Times New Roman"/>
          <w:color w:val="auto"/>
          <w:sz w:val="32"/>
          <w:szCs w:val="32"/>
        </w:rPr>
        <w:t>洗选，不外排；设置1座</w:t>
      </w:r>
      <w:r>
        <w:rPr>
          <w:rFonts w:hint="default" w:ascii="Times New Roman" w:hAnsi="Times New Roman" w:eastAsia="方正仿宋_GBK" w:cs="Times New Roman"/>
          <w:color w:val="auto"/>
          <w:sz w:val="32"/>
          <w:szCs w:val="32"/>
          <w:lang w:val="en-US" w:eastAsia="zh-CN"/>
        </w:rPr>
        <w:t>处理能力为1.0m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/d的</w:t>
      </w:r>
      <w:r>
        <w:rPr>
          <w:rFonts w:hint="default" w:ascii="Times New Roman" w:hAnsi="Times New Roman" w:eastAsia="方正仿宋_GBK" w:cs="Times New Roman"/>
          <w:color w:val="auto"/>
          <w:sz w:val="32"/>
          <w:szCs w:val="32"/>
        </w:rPr>
        <w:t>一体化</w:t>
      </w:r>
      <w:r>
        <w:rPr>
          <w:rFonts w:hint="default" w:ascii="Times New Roman" w:hAnsi="Times New Roman" w:eastAsia="方正仿宋_GBK" w:cs="Times New Roman"/>
          <w:color w:val="auto"/>
          <w:sz w:val="32"/>
          <w:szCs w:val="32"/>
          <w:lang w:val="en-US" w:eastAsia="zh-CN"/>
        </w:rPr>
        <w:t>生活</w:t>
      </w:r>
      <w:r>
        <w:rPr>
          <w:rFonts w:hint="default" w:ascii="Times New Roman" w:hAnsi="Times New Roman" w:eastAsia="方正仿宋_GBK" w:cs="Times New Roman"/>
          <w:color w:val="auto"/>
          <w:sz w:val="32"/>
          <w:szCs w:val="32"/>
        </w:rPr>
        <w:t>污水处理设施，</w:t>
      </w:r>
      <w:r>
        <w:rPr>
          <w:rFonts w:hint="default" w:ascii="Times New Roman" w:hAnsi="Times New Roman" w:eastAsia="方正仿宋_GBK" w:cs="Times New Roman"/>
          <w:color w:val="auto"/>
          <w:sz w:val="32"/>
          <w:szCs w:val="32"/>
          <w:lang w:val="zh-CN"/>
        </w:rPr>
        <w:t>生活污水</w:t>
      </w:r>
      <w:r>
        <w:rPr>
          <w:rFonts w:hint="default" w:ascii="Times New Roman" w:hAnsi="Times New Roman" w:eastAsia="方正仿宋_GBK" w:cs="Times New Roman"/>
          <w:color w:val="auto"/>
          <w:sz w:val="32"/>
          <w:szCs w:val="32"/>
          <w:lang w:val="zh-CN" w:eastAsia="zh-CN"/>
        </w:rPr>
        <w:t>经化粪池预处理后进入</w:t>
      </w:r>
      <w:r>
        <w:rPr>
          <w:rFonts w:hint="default" w:ascii="Times New Roman" w:hAnsi="Times New Roman" w:eastAsia="方正仿宋_GBK" w:cs="Times New Roman"/>
          <w:color w:val="auto"/>
          <w:sz w:val="32"/>
          <w:szCs w:val="32"/>
          <w:lang w:val="en-US" w:eastAsia="zh-CN"/>
        </w:rPr>
        <w:t>一体化处理设施处理</w:t>
      </w:r>
      <w:r>
        <w:rPr>
          <w:rFonts w:hint="default" w:ascii="Times New Roman" w:hAnsi="Times New Roman" w:eastAsia="方正仿宋_GBK" w:cs="Times New Roman"/>
          <w:color w:val="auto"/>
          <w:sz w:val="32"/>
          <w:szCs w:val="32"/>
          <w:lang w:val="zh-CN" w:eastAsia="zh-CN"/>
        </w:rPr>
        <w:t>达</w:t>
      </w:r>
      <w:r>
        <w:rPr>
          <w:rFonts w:hint="default" w:ascii="Times New Roman" w:hAnsi="Times New Roman" w:eastAsia="方正仿宋_GBK" w:cs="Times New Roman"/>
          <w:color w:val="auto"/>
          <w:sz w:val="32"/>
          <w:szCs w:val="32"/>
          <w:lang w:val="en-US" w:eastAsia="zh-CN"/>
        </w:rPr>
        <w:t>煤矸石用水水质指标后回用于煤矸石洗选</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不外排</w:t>
      </w:r>
      <w:r>
        <w:rPr>
          <w:rFonts w:hint="default" w:ascii="Times New Roman" w:hAnsi="Times New Roman" w:eastAsia="方正仿宋_GBK" w:cs="Times New Roman"/>
          <w:color w:val="auto"/>
          <w:sz w:val="32"/>
          <w:szCs w:val="32"/>
        </w:rPr>
        <w:t>；厂区出入口设置车辆冲洗装置，设置</w:t>
      </w:r>
      <w:r>
        <w:rPr>
          <w:rFonts w:hint="default" w:ascii="Times New Roman" w:hAnsi="Times New Roman" w:eastAsia="方正仿宋_GBK" w:cs="Times New Roman"/>
          <w:color w:val="auto"/>
          <w:sz w:val="32"/>
          <w:szCs w:val="32"/>
          <w:lang w:val="en-US" w:eastAsia="zh-CN"/>
        </w:rPr>
        <w:t>1个容积3m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eastAsia="zh-CN"/>
        </w:rPr>
        <w:t>洗车废水收集池、</w:t>
      </w:r>
      <w:r>
        <w:rPr>
          <w:rFonts w:hint="default" w:ascii="Times New Roman" w:hAnsi="Times New Roman" w:eastAsia="方正仿宋_GBK" w:cs="Times New Roman"/>
          <w:color w:val="auto"/>
          <w:sz w:val="32"/>
          <w:szCs w:val="32"/>
        </w:rPr>
        <w:t>回用水泵、管道</w:t>
      </w:r>
      <w:r>
        <w:rPr>
          <w:rFonts w:hint="default" w:ascii="Times New Roman" w:hAnsi="Times New Roman" w:eastAsia="方正仿宋_GBK" w:cs="Times New Roman"/>
          <w:color w:val="auto"/>
          <w:sz w:val="32"/>
          <w:szCs w:val="32"/>
          <w:lang w:val="en-US" w:eastAsia="zh-CN"/>
        </w:rPr>
        <w:t>及1个容积4m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的清水池向车辆冲洗装置供水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洗车废水</w:t>
      </w:r>
      <w:r>
        <w:rPr>
          <w:rFonts w:hint="default" w:ascii="Times New Roman" w:hAnsi="Times New Roman" w:eastAsia="方正仿宋_GBK" w:cs="Times New Roman"/>
          <w:color w:val="auto"/>
          <w:sz w:val="32"/>
          <w:szCs w:val="32"/>
          <w:lang w:eastAsia="zh-CN"/>
        </w:rPr>
        <w:t>经洗车废水收集池收集后</w:t>
      </w:r>
      <w:r>
        <w:rPr>
          <w:rFonts w:hint="default" w:ascii="Times New Roman" w:hAnsi="Times New Roman" w:eastAsia="方正仿宋_GBK" w:cs="Times New Roman"/>
          <w:color w:val="auto"/>
          <w:sz w:val="32"/>
          <w:szCs w:val="32"/>
          <w:lang w:val="en-US" w:eastAsia="zh-CN"/>
        </w:rPr>
        <w:t>引入洗矸废水处理设施</w:t>
      </w:r>
      <w:r>
        <w:rPr>
          <w:rFonts w:hint="default" w:ascii="Times New Roman" w:hAnsi="Times New Roman" w:eastAsia="方正仿宋_GBK" w:cs="Times New Roman"/>
          <w:color w:val="auto"/>
          <w:sz w:val="32"/>
          <w:szCs w:val="32"/>
        </w:rPr>
        <w:t>处理后回用于</w:t>
      </w:r>
      <w:r>
        <w:rPr>
          <w:rFonts w:hint="default" w:ascii="Times New Roman" w:hAnsi="Times New Roman" w:eastAsia="方正仿宋_GBK" w:cs="Times New Roman"/>
          <w:color w:val="auto"/>
          <w:sz w:val="32"/>
          <w:szCs w:val="32"/>
          <w:lang w:eastAsia="zh-CN"/>
        </w:rPr>
        <w:t>矸石洗选</w:t>
      </w:r>
      <w:r>
        <w:rPr>
          <w:rFonts w:hint="default" w:ascii="Times New Roman" w:hAnsi="Times New Roman" w:eastAsia="方正仿宋_GBK" w:cs="Times New Roman"/>
          <w:color w:val="auto"/>
          <w:sz w:val="32"/>
          <w:szCs w:val="32"/>
        </w:rPr>
        <w:t>，不外排。</w:t>
      </w:r>
    </w:p>
    <w:p w14:paraId="5030EFA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认真</w:t>
      </w:r>
      <w:r>
        <w:rPr>
          <w:rFonts w:hint="default" w:ascii="Times New Roman" w:hAnsi="Times New Roman" w:eastAsia="方正仿宋_GBK" w:cs="Times New Roman"/>
          <w:b w:val="0"/>
          <w:bCs w:val="0"/>
          <w:color w:val="auto"/>
          <w:spacing w:val="12"/>
          <w:kern w:val="32"/>
          <w:sz w:val="32"/>
          <w:szCs w:val="32"/>
          <w:highlight w:val="none"/>
          <w:lang w:val="zh-CN" w:eastAsia="zh-CN" w:bidi="ar-SA"/>
        </w:rPr>
        <w:t>落实分区防控措施。</w:t>
      </w:r>
      <w:r>
        <w:rPr>
          <w:rFonts w:hint="default" w:ascii="Times New Roman" w:hAnsi="Times New Roman" w:eastAsia="方正仿宋_GBK" w:cs="Times New Roman"/>
          <w:b w:val="0"/>
          <w:bCs w:val="0"/>
          <w:color w:val="auto"/>
          <w:sz w:val="32"/>
          <w:szCs w:val="32"/>
          <w:highlight w:val="none"/>
          <w:lang w:eastAsia="zh-CN"/>
        </w:rPr>
        <w:t>危废暂存间</w:t>
      </w:r>
      <w:r>
        <w:rPr>
          <w:rFonts w:hint="default" w:ascii="Times New Roman" w:hAnsi="Times New Roman" w:eastAsia="方正仿宋_GBK" w:cs="Times New Roman"/>
          <w:color w:val="auto"/>
          <w:sz w:val="32"/>
          <w:szCs w:val="32"/>
        </w:rPr>
        <w:t>采取重点防渗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防渗层按等效黏土防渗层厚度不小于6.0m，渗透系数不大于1×10</w:t>
      </w:r>
      <w:r>
        <w:rPr>
          <w:rFonts w:hint="default" w:ascii="Times New Roman" w:hAnsi="Times New Roman" w:eastAsia="方正仿宋_GBK" w:cs="Times New Roman"/>
          <w:color w:val="auto"/>
          <w:sz w:val="32"/>
          <w:szCs w:val="32"/>
          <w:vertAlign w:val="superscript"/>
        </w:rPr>
        <w:t>-7</w:t>
      </w:r>
      <w:r>
        <w:rPr>
          <w:rFonts w:hint="default" w:ascii="Times New Roman" w:hAnsi="Times New Roman" w:eastAsia="方正仿宋_GBK" w:cs="Times New Roman"/>
          <w:color w:val="auto"/>
          <w:sz w:val="32"/>
          <w:szCs w:val="32"/>
        </w:rPr>
        <w:t>cm/s</w:t>
      </w:r>
      <w:r>
        <w:rPr>
          <w:rFonts w:hint="default" w:ascii="Times New Roman" w:hAnsi="Times New Roman" w:eastAsia="方正仿宋_GBK" w:cs="Times New Roman"/>
          <w:color w:val="auto"/>
          <w:sz w:val="32"/>
          <w:szCs w:val="32"/>
          <w:lang w:eastAsia="zh-CN"/>
        </w:rPr>
        <w:t>要求</w:t>
      </w:r>
      <w:r>
        <w:rPr>
          <w:rFonts w:hint="default" w:ascii="Times New Roman" w:hAnsi="Times New Roman" w:eastAsia="方正仿宋_GBK" w:cs="Times New Roman"/>
          <w:color w:val="auto"/>
          <w:sz w:val="32"/>
          <w:szCs w:val="32"/>
        </w:rPr>
        <w:t>进行防渗</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rPr>
        <w:t>或参考</w:t>
      </w:r>
      <w:r>
        <w:rPr>
          <w:rFonts w:hint="default" w:ascii="Times New Roman" w:hAnsi="Times New Roman" w:eastAsia="方正仿宋_GBK"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方正仿宋_GBK" w:cs="Times New Roman"/>
          <w:color w:val="auto"/>
          <w:sz w:val="32"/>
          <w:szCs w:val="32"/>
        </w:rPr>
        <w:t>要求进行防渗</w:t>
      </w:r>
      <w:r>
        <w:rPr>
          <w:rFonts w:hint="default" w:ascii="Times New Roman" w:hAnsi="Times New Roman" w:eastAsia="方正仿宋_GBK" w:cs="Times New Roman"/>
          <w:b w:val="0"/>
          <w:bCs w:val="0"/>
          <w:color w:val="auto"/>
          <w:kern w:val="24"/>
          <w:sz w:val="32"/>
          <w:szCs w:val="32"/>
          <w:highlight w:val="none"/>
          <w:lang w:eastAsia="zh-CN"/>
        </w:rPr>
        <w:t>；</w:t>
      </w:r>
      <w:r>
        <w:rPr>
          <w:rFonts w:hint="default" w:ascii="Times New Roman" w:hAnsi="Times New Roman" w:eastAsia="方正仿宋_GBK" w:cs="Times New Roman"/>
          <w:color w:val="auto"/>
          <w:sz w:val="32"/>
          <w:szCs w:val="32"/>
          <w:highlight w:val="none"/>
        </w:rPr>
        <w:t>生活污水处理站、初期雨水收集池、事故池</w:t>
      </w:r>
      <w:r>
        <w:rPr>
          <w:rFonts w:hint="default" w:ascii="Times New Roman" w:hAnsi="Times New Roman" w:eastAsia="方正仿宋_GBK" w:cs="Times New Roman"/>
          <w:color w:val="auto"/>
          <w:sz w:val="32"/>
          <w:szCs w:val="32"/>
          <w:highlight w:val="none"/>
          <w:lang w:eastAsia="zh-CN"/>
        </w:rPr>
        <w:t>、煤矸石洗选车间、制砖车间</w:t>
      </w:r>
      <w:r>
        <w:rPr>
          <w:rFonts w:hint="default" w:ascii="Times New Roman" w:hAnsi="Times New Roman" w:eastAsia="方正仿宋_GBK" w:cs="Times New Roman"/>
          <w:color w:val="auto"/>
          <w:sz w:val="32"/>
          <w:szCs w:val="32"/>
          <w:highlight w:val="none"/>
        </w:rPr>
        <w:t>等区域防渗层达到等效黏土防渗层厚度不小于1.5m，渗透系数不大于1×10</w:t>
      </w:r>
      <w:r>
        <w:rPr>
          <w:rFonts w:hint="default" w:ascii="Times New Roman" w:hAnsi="Times New Roman" w:eastAsia="方正仿宋_GBK" w:cs="Times New Roman"/>
          <w:color w:val="auto"/>
          <w:sz w:val="32"/>
          <w:szCs w:val="32"/>
          <w:highlight w:val="none"/>
          <w:vertAlign w:val="superscript"/>
        </w:rPr>
        <w:t>-7</w:t>
      </w:r>
      <w:r>
        <w:rPr>
          <w:rFonts w:hint="default" w:ascii="Times New Roman" w:hAnsi="Times New Roman" w:eastAsia="方正仿宋_GBK" w:cs="Times New Roman"/>
          <w:color w:val="auto"/>
          <w:sz w:val="32"/>
          <w:szCs w:val="32"/>
          <w:highlight w:val="none"/>
        </w:rPr>
        <w:t>cm/s，或参考《生活垃圾填埋场污染控制标准》（GB16889-20</w:t>
      </w: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）要求进行防渗</w:t>
      </w:r>
      <w:r>
        <w:rPr>
          <w:rFonts w:hint="default" w:ascii="Times New Roman" w:hAnsi="Times New Roman" w:eastAsia="方正仿宋_GBK" w:cs="Times New Roman"/>
          <w:color w:val="auto"/>
          <w:sz w:val="32"/>
          <w:szCs w:val="32"/>
          <w:lang w:eastAsia="zh-CN"/>
        </w:rPr>
        <w:t>；其他区域进行简单防渗。</w:t>
      </w:r>
    </w:p>
    <w:bookmarkEnd w:id="1"/>
    <w:bookmarkEnd w:id="2"/>
    <w:p w14:paraId="61FF8C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三</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rPr>
        <w:t>落实大气污染防治措施。</w:t>
      </w:r>
      <w:r>
        <w:rPr>
          <w:rFonts w:hint="default" w:ascii="Times New Roman" w:hAnsi="Times New Roman" w:eastAsia="方正仿宋_GBK" w:cs="Times New Roman"/>
          <w:color w:val="auto"/>
          <w:sz w:val="32"/>
          <w:szCs w:val="32"/>
          <w:highlight w:val="none"/>
        </w:rPr>
        <w:t>（1）煤矸石洗选生产线废气：</w:t>
      </w:r>
      <w:r>
        <w:rPr>
          <w:rFonts w:hint="default" w:ascii="Times New Roman" w:hAnsi="Times New Roman" w:eastAsia="方正仿宋_GBK" w:cs="Times New Roman"/>
          <w:color w:val="auto"/>
          <w:sz w:val="32"/>
          <w:szCs w:val="32"/>
          <w:highlight w:val="none"/>
          <w:lang w:eastAsia="zh-CN"/>
        </w:rPr>
        <w:t>煤矸石原料、</w:t>
      </w:r>
      <w:r>
        <w:rPr>
          <w:rFonts w:hint="default" w:ascii="Times New Roman" w:hAnsi="Times New Roman" w:eastAsia="方正仿宋_GBK" w:cs="Times New Roman"/>
          <w:color w:val="auto"/>
          <w:sz w:val="32"/>
          <w:szCs w:val="32"/>
          <w:highlight w:val="none"/>
        </w:rPr>
        <w:t>洗选产生的中煤、煤泥等产品须堆存在封闭的彩钢瓦大棚内，严禁露天堆放；洗矸工艺上料环节设置在封闭彩钢瓦大棚内，煤矸石洗选环节设置皮带输送机用于输送上料后煤矸石，铲车铲装上料环节与洗选设备之间由皮带输送，皮带输送设置在封闭彩钢瓦大棚内（仅留车辆出入口），皮带输送过程为封闭式廊道输送，上卸料口上部设置喷雾降尘设施，上料过程设置洒水降尘喷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煤矸石破碎、筛分过程产生的粉尘通过</w:t>
      </w:r>
      <w:r>
        <w:rPr>
          <w:rFonts w:hint="default" w:ascii="Times New Roman" w:hAnsi="Times New Roman" w:eastAsia="方正仿宋_GBK" w:cs="Times New Roman"/>
          <w:color w:val="auto"/>
          <w:sz w:val="32"/>
          <w:szCs w:val="32"/>
          <w:highlight w:val="none"/>
          <w:lang w:val="zh-CN" w:eastAsia="zh-CN"/>
        </w:rPr>
        <w:t>集气罩+</w:t>
      </w:r>
      <w:r>
        <w:rPr>
          <w:rFonts w:hint="default" w:ascii="Times New Roman" w:hAnsi="Times New Roman" w:eastAsia="方正仿宋_GBK" w:cs="Times New Roman"/>
          <w:color w:val="auto"/>
          <w:sz w:val="32"/>
          <w:szCs w:val="32"/>
          <w:highlight w:val="none"/>
          <w:lang w:val="en-US" w:eastAsia="zh-CN"/>
        </w:rPr>
        <w:t>1套旋风</w:t>
      </w:r>
      <w:r>
        <w:rPr>
          <w:rFonts w:hint="default" w:ascii="Times New Roman" w:hAnsi="Times New Roman" w:eastAsia="方正仿宋_GBK" w:cs="Times New Roman"/>
          <w:color w:val="auto"/>
          <w:sz w:val="32"/>
          <w:szCs w:val="32"/>
          <w:highlight w:val="none"/>
          <w:lang w:val="zh-CN" w:eastAsia="zh-CN"/>
        </w:rPr>
        <w:t>除尘器</w:t>
      </w:r>
      <w:r>
        <w:rPr>
          <w:rFonts w:hint="default" w:ascii="Times New Roman" w:hAnsi="Times New Roman" w:eastAsia="方正仿宋_GBK" w:cs="Times New Roman"/>
          <w:color w:val="auto"/>
          <w:sz w:val="32"/>
          <w:szCs w:val="32"/>
          <w:highlight w:val="none"/>
          <w:lang w:val="en-US" w:eastAsia="zh-CN"/>
        </w:rPr>
        <w:t>+1套</w:t>
      </w:r>
      <w:r>
        <w:rPr>
          <w:rFonts w:hint="default" w:ascii="Times New Roman" w:hAnsi="Times New Roman" w:eastAsia="方正仿宋_GBK" w:cs="Times New Roman"/>
          <w:color w:val="auto"/>
          <w:sz w:val="32"/>
          <w:szCs w:val="32"/>
          <w:highlight w:val="none"/>
          <w:lang w:val="zh-CN" w:eastAsia="zh-CN"/>
        </w:rPr>
        <w:t>布袋除尘器+1根15m高排气筒（</w:t>
      </w:r>
      <w:r>
        <w:rPr>
          <w:rFonts w:hint="default" w:ascii="Times New Roman" w:hAnsi="Times New Roman" w:eastAsia="方正仿宋_GBK" w:cs="Times New Roman"/>
          <w:color w:val="auto"/>
          <w:sz w:val="32"/>
          <w:szCs w:val="32"/>
          <w:highlight w:val="none"/>
          <w:lang w:val="en-US" w:eastAsia="zh-CN"/>
        </w:rPr>
        <w:t>DA001</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排放</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rPr>
        <w:t>（2）制砖生产线废气：煤矸石和砂石骨料等原料堆存在封闭的彩钢瓦大棚内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水泥卸料配料过程为封闭式作业，水泥仓自带仓顶除尘器；制砖工艺配料环节</w:t>
      </w:r>
      <w:r>
        <w:rPr>
          <w:rFonts w:hint="default" w:ascii="Times New Roman" w:hAnsi="Times New Roman" w:eastAsia="方正仿宋_GBK" w:cs="Times New Roman"/>
          <w:color w:val="auto"/>
          <w:sz w:val="32"/>
          <w:szCs w:val="32"/>
          <w:highlight w:val="none"/>
          <w:lang w:val="en-US" w:eastAsia="zh-CN"/>
        </w:rPr>
        <w:t>以及</w:t>
      </w:r>
      <w:r>
        <w:rPr>
          <w:rFonts w:hint="default" w:ascii="Times New Roman" w:hAnsi="Times New Roman" w:eastAsia="方正仿宋_GBK" w:cs="Times New Roman"/>
          <w:color w:val="auto"/>
          <w:sz w:val="32"/>
          <w:szCs w:val="32"/>
          <w:highlight w:val="none"/>
        </w:rPr>
        <w:t>搅拌过程设置在封闭彩钢瓦大棚内；制砖工艺皮带输送过程为封闭式廊道输送，皮带输送过程设置在封闭彩钢瓦大棚内；卸料环节设置在封闭彩钢瓦大棚内；制砖工艺</w:t>
      </w:r>
      <w:r>
        <w:rPr>
          <w:rFonts w:hint="default" w:ascii="Times New Roman" w:hAnsi="Times New Roman" w:eastAsia="方正仿宋_GBK" w:cs="Times New Roman"/>
          <w:color w:val="auto"/>
          <w:sz w:val="32"/>
          <w:szCs w:val="32"/>
          <w:highlight w:val="none"/>
          <w:lang w:val="zh-CN"/>
        </w:rPr>
        <w:t>煤矸石</w:t>
      </w:r>
      <w:r>
        <w:rPr>
          <w:rFonts w:hint="default" w:ascii="Times New Roman" w:hAnsi="Times New Roman" w:eastAsia="方正仿宋_GBK" w:cs="Times New Roman"/>
          <w:color w:val="auto"/>
          <w:sz w:val="32"/>
          <w:szCs w:val="32"/>
          <w:highlight w:val="none"/>
        </w:rPr>
        <w:t>密闭破碎，</w:t>
      </w:r>
      <w:r>
        <w:rPr>
          <w:rFonts w:hint="default" w:ascii="Times New Roman" w:hAnsi="Times New Roman" w:eastAsia="方正仿宋_GBK" w:cs="Times New Roman"/>
          <w:color w:val="auto"/>
          <w:sz w:val="32"/>
          <w:szCs w:val="32"/>
          <w:highlight w:val="none"/>
          <w:lang w:val="en-US" w:eastAsia="zh-CN"/>
        </w:rPr>
        <w:t>破碎、筛分、配料搅拌过程产生的粉尘设置集气罩+布袋除尘器+15m高排气筒（DA002）处理后排放</w:t>
      </w:r>
      <w:r>
        <w:rPr>
          <w:rFonts w:hint="default" w:ascii="Times New Roman" w:hAnsi="Times New Roman" w:eastAsia="方正仿宋_GBK" w:cs="Times New Roman"/>
          <w:color w:val="auto"/>
          <w:sz w:val="32"/>
          <w:szCs w:val="32"/>
          <w:highlight w:val="none"/>
        </w:rPr>
        <w:t>；养护区设置洒水水管。（</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）项目所有原料运输车辆密闭运输（车辆顶部遮盖篷布），厂内运输道路路面硬化，</w:t>
      </w:r>
      <w:r>
        <w:rPr>
          <w:rFonts w:hint="default" w:ascii="Times New Roman" w:hAnsi="Times New Roman" w:eastAsia="方正仿宋_GBK" w:cs="Times New Roman"/>
          <w:color w:val="auto"/>
          <w:sz w:val="32"/>
          <w:szCs w:val="32"/>
          <w:highlight w:val="none"/>
          <w:lang w:eastAsia="zh-CN"/>
        </w:rPr>
        <w:t>出入口处设置车辆冲洗平台</w:t>
      </w:r>
      <w:r>
        <w:rPr>
          <w:rFonts w:hint="default" w:ascii="Times New Roman" w:hAnsi="Times New Roman" w:eastAsia="方正仿宋_GBK" w:cs="Times New Roman"/>
          <w:color w:val="auto"/>
          <w:sz w:val="32"/>
          <w:szCs w:val="32"/>
          <w:highlight w:val="none"/>
          <w:lang w:val="en-US" w:eastAsia="zh-CN"/>
        </w:rPr>
        <w:t>。通过采取以上措施后，确保洗矸工艺颗粒物有组织排放浓度满足《煤炭工业污染物排放标准》（GB20426-2006）排放标准；制砖工艺颗粒物有组织排放浓度满足《砖瓦工业大气污染物排放标准》（GB29620-2013）表2新建企业大气污染物排放限值要求；</w:t>
      </w:r>
      <w:bookmarkStart w:id="5" w:name="OLE_LINK38"/>
      <w:r>
        <w:rPr>
          <w:rFonts w:hint="default" w:ascii="Times New Roman" w:hAnsi="Times New Roman" w:eastAsia="方正仿宋_GBK" w:cs="Times New Roman"/>
          <w:color w:val="auto"/>
          <w:sz w:val="32"/>
          <w:szCs w:val="32"/>
          <w:highlight w:val="none"/>
          <w:lang w:val="en-US" w:eastAsia="zh-CN"/>
        </w:rPr>
        <w:t>厂界无组织粉尘排放</w:t>
      </w:r>
      <w:bookmarkEnd w:id="5"/>
      <w:r>
        <w:rPr>
          <w:rFonts w:hint="default" w:ascii="Times New Roman" w:hAnsi="Times New Roman" w:eastAsia="方正仿宋_GBK" w:cs="Times New Roman"/>
          <w:color w:val="auto"/>
          <w:sz w:val="32"/>
          <w:szCs w:val="32"/>
          <w:highlight w:val="none"/>
          <w:lang w:val="en-US" w:eastAsia="zh-CN"/>
        </w:rPr>
        <w:t>浓度满足《煤炭工业污染物排放标准》（GB20426-2006）排放限值要求。</w:t>
      </w:r>
    </w:p>
    <w:p w14:paraId="45AD7F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（四）落实固体废物的贮存、处理和处置措施。</w:t>
      </w:r>
      <w:bookmarkStart w:id="6" w:name="OLE_LINK116"/>
      <w:r>
        <w:rPr>
          <w:rFonts w:hint="default" w:ascii="Times New Roman" w:hAnsi="Times New Roman" w:eastAsia="方正仿宋_GBK" w:cs="Times New Roman"/>
          <w:color w:val="auto"/>
          <w:sz w:val="32"/>
          <w:szCs w:val="32"/>
        </w:rPr>
        <w:t>项目洗矸生产线洗选产生的煤矸石须全部作为本项目制砖生产线制砖的原料综合利用，若制砖生产线无法消纳洗选产生的煤矸石，则洗矸生产线须立即停止生产，确保洗选产生的矸石全部作为原料综合利用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规范建立煤矸石管理台账；布</w:t>
      </w:r>
      <w:r>
        <w:rPr>
          <w:rFonts w:hint="default" w:ascii="Times New Roman" w:hAnsi="Times New Roman" w:eastAsia="方正仿宋_GBK" w:cs="Times New Roman"/>
          <w:color w:val="auto"/>
          <w:kern w:val="2"/>
          <w:sz w:val="32"/>
          <w:szCs w:val="32"/>
          <w:lang w:val="en-US" w:eastAsia="zh-CN" w:bidi="ar-SA"/>
        </w:rPr>
        <w:t>袋除尘灰</w:t>
      </w:r>
      <w:bookmarkEnd w:id="6"/>
      <w:bookmarkStart w:id="7" w:name="_Hlk178600632"/>
      <w:r>
        <w:rPr>
          <w:rFonts w:hint="default" w:ascii="Times New Roman" w:hAnsi="Times New Roman" w:eastAsia="方正仿宋_GBK" w:cs="Times New Roman"/>
          <w:color w:val="auto"/>
          <w:kern w:val="2"/>
          <w:sz w:val="32"/>
          <w:szCs w:val="32"/>
          <w:lang w:val="en-US" w:eastAsia="zh-CN" w:bidi="ar-SA"/>
        </w:rPr>
        <w:t>统一收集后用作制砖原料</w:t>
      </w:r>
      <w:bookmarkEnd w:id="7"/>
      <w:r>
        <w:rPr>
          <w:rFonts w:hint="default" w:ascii="Times New Roman" w:hAnsi="Times New Roman" w:eastAsia="方正仿宋_GBK" w:cs="Times New Roman"/>
          <w:color w:val="auto"/>
          <w:kern w:val="2"/>
          <w:sz w:val="32"/>
          <w:szCs w:val="32"/>
          <w:lang w:val="en-US" w:eastAsia="zh-CN" w:bidi="ar-SA"/>
        </w:rPr>
        <w:t>；</w:t>
      </w:r>
      <w:bookmarkStart w:id="8" w:name="OLE_LINK100"/>
      <w:r>
        <w:rPr>
          <w:rFonts w:hint="default" w:ascii="Times New Roman" w:hAnsi="Times New Roman" w:eastAsia="方正仿宋_GBK" w:cs="Times New Roman"/>
          <w:color w:val="auto"/>
          <w:kern w:val="2"/>
          <w:sz w:val="32"/>
          <w:szCs w:val="32"/>
          <w:lang w:val="en-US" w:eastAsia="zh-CN" w:bidi="ar-SA"/>
        </w:rPr>
        <w:t>制砖生产线边角料和废砖坯统一收集后返回</w:t>
      </w:r>
      <w:bookmarkEnd w:id="8"/>
      <w:r>
        <w:rPr>
          <w:rFonts w:hint="default" w:ascii="Times New Roman" w:hAnsi="Times New Roman" w:eastAsia="方正仿宋_GBK" w:cs="Times New Roman"/>
          <w:color w:val="auto"/>
          <w:kern w:val="2"/>
          <w:sz w:val="32"/>
          <w:szCs w:val="32"/>
          <w:lang w:val="en-US" w:eastAsia="zh-CN" w:bidi="ar-SA"/>
        </w:rPr>
        <w:t>制砖生产线重新加工，设置煤泥堆场，渗出水收集池污泥、洗车废水收集池污泥、初期雨水收集池污泥定期清掏后和煤泥一起压滤后暂存于煤泥堆场，定期外售煤泥烘干厂用作生产原料；设置生活垃圾桶，生活垃圾收集后按照环卫部门要求处置。</w:t>
      </w:r>
      <w:bookmarkStart w:id="9" w:name="OLE_LINK18"/>
      <w:bookmarkStart w:id="10" w:name="OLE_LINK17"/>
      <w:bookmarkStart w:id="11" w:name="OLE_LINK48"/>
      <w:r>
        <w:rPr>
          <w:rFonts w:hint="default" w:ascii="Times New Roman" w:hAnsi="Times New Roman" w:eastAsia="方正仿宋_GBK" w:cs="Times New Roman"/>
          <w:color w:val="auto"/>
          <w:sz w:val="32"/>
          <w:szCs w:val="32"/>
        </w:rPr>
        <w:t>规范设置10m</w:t>
      </w:r>
      <w:r>
        <w:rPr>
          <w:rFonts w:hint="default" w:ascii="Times New Roman" w:hAnsi="Times New Roman" w:eastAsia="方正仿宋_GBK" w:cs="Times New Roman"/>
          <w:color w:val="auto"/>
          <w:sz w:val="32"/>
          <w:szCs w:val="32"/>
          <w:vertAlign w:val="superscript"/>
        </w:rPr>
        <w:t>2</w:t>
      </w:r>
      <w:bookmarkEnd w:id="9"/>
      <w:bookmarkEnd w:id="10"/>
      <w:r>
        <w:rPr>
          <w:rFonts w:hint="default" w:ascii="Times New Roman" w:hAnsi="Times New Roman" w:eastAsia="方正仿宋_GBK" w:cs="Times New Roman"/>
          <w:color w:val="auto"/>
          <w:sz w:val="32"/>
          <w:szCs w:val="32"/>
        </w:rPr>
        <w:t>的危废暂存间（防雨、防渗、防流失）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设置标识标牌</w:t>
      </w:r>
      <w:r>
        <w:rPr>
          <w:rFonts w:hint="default" w:ascii="Times New Roman" w:hAnsi="Times New Roman" w:eastAsia="方正仿宋_GBK" w:cs="Times New Roman"/>
          <w:color w:val="auto"/>
          <w:sz w:val="32"/>
          <w:szCs w:val="32"/>
          <w:lang w:eastAsia="zh-CN"/>
        </w:rPr>
        <w:t>，</w:t>
      </w:r>
      <w:bookmarkStart w:id="12" w:name="OLE_LINK52"/>
      <w:bookmarkStart w:id="13" w:name="OLE_LINK51"/>
      <w:bookmarkStart w:id="14" w:name="OLE_LINK50"/>
      <w:bookmarkStart w:id="15" w:name="OLE_LINK49"/>
      <w:r>
        <w:rPr>
          <w:rFonts w:hint="default" w:ascii="Times New Roman" w:hAnsi="Times New Roman" w:eastAsia="方正仿宋_GBK" w:cs="Times New Roman"/>
          <w:color w:val="auto"/>
          <w:sz w:val="32"/>
          <w:szCs w:val="32"/>
          <w:lang w:val="en-US" w:eastAsia="zh-CN"/>
        </w:rPr>
        <w:t>废机油</w:t>
      </w:r>
      <w:r>
        <w:rPr>
          <w:rFonts w:hint="default" w:ascii="Times New Roman" w:hAnsi="Times New Roman" w:eastAsia="方正仿宋_GBK" w:cs="Times New Roman"/>
          <w:color w:val="auto"/>
          <w:sz w:val="32"/>
          <w:szCs w:val="32"/>
        </w:rPr>
        <w:t>暂存</w:t>
      </w:r>
      <w:r>
        <w:rPr>
          <w:rFonts w:hint="default"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rPr>
        <w:t>危废暂存间</w:t>
      </w:r>
      <w:bookmarkEnd w:id="12"/>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废机油优先回用于机械设备润滑，剩余部分委托有资质单位清运处置，</w:t>
      </w:r>
      <w:bookmarkEnd w:id="13"/>
      <w:bookmarkEnd w:id="14"/>
      <w:r>
        <w:rPr>
          <w:rFonts w:hint="default" w:ascii="Times New Roman" w:hAnsi="Times New Roman" w:eastAsia="方正仿宋_GBK" w:cs="Times New Roman"/>
          <w:color w:val="auto"/>
          <w:sz w:val="32"/>
          <w:szCs w:val="32"/>
          <w:lang w:val="en-US" w:eastAsia="zh-CN"/>
        </w:rPr>
        <w:t>废机油</w:t>
      </w:r>
      <w:bookmarkEnd w:id="11"/>
      <w:bookmarkEnd w:id="15"/>
      <w:r>
        <w:rPr>
          <w:rFonts w:hint="default" w:ascii="Times New Roman" w:hAnsi="Times New Roman" w:eastAsia="方正仿宋_GBK" w:cs="Times New Roman"/>
          <w:color w:val="auto"/>
          <w:sz w:val="32"/>
          <w:szCs w:val="32"/>
        </w:rPr>
        <w:t>收集、暂存及转运过程中的管理应严格按照《危险废物贮存污染控制标准》（GB18597-20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）《危险废物转移管理办法》（部令 第23号）等规定执行，并做好台账记录。</w:t>
      </w:r>
    </w:p>
    <w:p w14:paraId="11DF5A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b w:val="0"/>
          <w:bCs/>
          <w:color w:val="auto"/>
          <w:sz w:val="32"/>
          <w:szCs w:val="32"/>
        </w:rPr>
        <w:t>（五）落实噪声污染防治措施。</w:t>
      </w:r>
      <w:r>
        <w:rPr>
          <w:rFonts w:hint="default" w:ascii="Times New Roman" w:hAnsi="Times New Roman" w:eastAsia="方正仿宋_GBK" w:cs="Times New Roman"/>
          <w:color w:val="auto"/>
          <w:kern w:val="2"/>
          <w:sz w:val="32"/>
          <w:szCs w:val="32"/>
          <w:lang w:val="en-US" w:eastAsia="zh-CN" w:bidi="ar-SA"/>
        </w:rPr>
        <w:t>选用低噪声设备、设减振垫、围墙、厂房隔声，设置禁止鸣笛的标志标牌，进出项目区域的车辆禁止鸣笛</w:t>
      </w:r>
      <w:r>
        <w:rPr>
          <w:rFonts w:hint="default" w:ascii="Times New Roman" w:hAnsi="Times New Roman" w:eastAsia="方正仿宋_GBK" w:cs="Times New Roman"/>
          <w:color w:val="auto"/>
          <w:sz w:val="32"/>
          <w:szCs w:val="32"/>
        </w:rPr>
        <w:t>。确保厂界噪声达到《工业企业厂界环境噪声排放标准》（GB12348-2008）</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类标准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确保区域声环境质量达到《声环境质量标准》（GB3096-2008）2类标准要求。</w:t>
      </w:r>
    </w:p>
    <w:p w14:paraId="48AF64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（六）加强应急处置。</w:t>
      </w:r>
      <w:r>
        <w:rPr>
          <w:rFonts w:hint="default" w:ascii="Times New Roman" w:hAnsi="Times New Roman" w:eastAsia="方正仿宋_GBK" w:cs="Times New Roman"/>
          <w:color w:val="auto"/>
          <w:sz w:val="32"/>
          <w:szCs w:val="32"/>
        </w:rPr>
        <w:t>制定和完善环境风险及突发环境事件应急预案，并报</w:t>
      </w:r>
      <w:r>
        <w:rPr>
          <w:rFonts w:hint="default" w:ascii="Times New Roman" w:hAnsi="Times New Roman" w:eastAsia="方正仿宋_GBK" w:cs="Times New Roman"/>
          <w:color w:val="auto"/>
          <w:sz w:val="32"/>
          <w:szCs w:val="32"/>
          <w:lang w:val="en-US" w:eastAsia="zh-CN"/>
        </w:rPr>
        <w:t>曲靖</w:t>
      </w:r>
      <w:r>
        <w:rPr>
          <w:rFonts w:hint="default" w:ascii="Times New Roman" w:hAnsi="Times New Roman" w:eastAsia="方正仿宋_GBK" w:cs="Times New Roman"/>
          <w:color w:val="auto"/>
          <w:sz w:val="32"/>
          <w:szCs w:val="32"/>
        </w:rPr>
        <w:t>市生态环境局富源分局备案。按照“预防为主”的原则，做好日常环境管理工作，认真落实环境风险事故防范措施及应急措施。</w:t>
      </w:r>
    </w:p>
    <w:p w14:paraId="4DA154B0">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、严格按照《报告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》确定的监测点位、监测项目及监测频次开展监测工作</w:t>
      </w:r>
      <w:r>
        <w:rPr>
          <w:rFonts w:hint="default" w:ascii="Times New Roman" w:hAnsi="Times New Roman" w:eastAsia="方正仿宋_GBK" w:cs="Times New Roman"/>
          <w:color w:val="auto"/>
          <w:sz w:val="32"/>
          <w:szCs w:val="32"/>
          <w:lang w:eastAsia="zh-CN"/>
        </w:rPr>
        <w:t>。</w:t>
      </w:r>
    </w:p>
    <w:p w14:paraId="12B17726">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方正仿宋_GBK" w:cs="Times New Roman"/>
          <w:color w:val="auto"/>
          <w:sz w:val="32"/>
          <w:szCs w:val="32"/>
          <w:lang w:eastAsia="zh-CN"/>
        </w:rPr>
        <w:t>项目建成后，</w:t>
      </w:r>
      <w:r>
        <w:rPr>
          <w:rFonts w:hint="default" w:ascii="Times New Roman" w:hAnsi="Times New Roman" w:eastAsia="方正仿宋_GBK" w:cs="Times New Roman"/>
          <w:color w:val="auto"/>
          <w:sz w:val="32"/>
          <w:szCs w:val="32"/>
        </w:rPr>
        <w:t>你</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应按照《建设项目竣工环境保护验收暂行办法》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国环规环评〔2017〕4号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相关要求完成竣工</w:t>
      </w:r>
      <w:r>
        <w:rPr>
          <w:rFonts w:hint="default" w:ascii="Times New Roman" w:hAnsi="Times New Roman" w:eastAsia="方正仿宋_GBK" w:cs="Times New Roman"/>
          <w:color w:val="auto"/>
          <w:sz w:val="32"/>
          <w:szCs w:val="32"/>
          <w:lang w:eastAsia="zh-CN"/>
        </w:rPr>
        <w:t>环境保护</w:t>
      </w:r>
      <w:r>
        <w:rPr>
          <w:rFonts w:hint="default" w:ascii="Times New Roman" w:hAnsi="Times New Roman" w:eastAsia="方正仿宋_GBK" w:cs="Times New Roman"/>
          <w:color w:val="auto"/>
          <w:sz w:val="32"/>
          <w:szCs w:val="32"/>
        </w:rPr>
        <w:t>自主验收。</w:t>
      </w:r>
    </w:p>
    <w:p w14:paraId="1D0F6A0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如项目的性质、规模、地点、生产工艺或者防治污染、防止生态破坏的措施等发生重大变动，</w:t>
      </w:r>
      <w:r>
        <w:rPr>
          <w:rFonts w:hint="default" w:ascii="Times New Roman" w:hAnsi="Times New Roman" w:eastAsia="方正仿宋_GBK" w:cs="Times New Roman"/>
          <w:b w:val="0"/>
          <w:bCs w:val="0"/>
          <w:color w:val="auto"/>
          <w:sz w:val="32"/>
          <w:szCs w:val="32"/>
          <w:lang w:eastAsia="zh-CN"/>
        </w:rPr>
        <w:t>应向有审批权限的生态环境部门报告并按要求办理相关手续</w:t>
      </w:r>
      <w:r>
        <w:rPr>
          <w:rFonts w:hint="default" w:ascii="Times New Roman" w:hAnsi="Times New Roman" w:eastAsia="方正仿宋_GBK" w:cs="Times New Roman"/>
          <w:color w:val="auto"/>
          <w:sz w:val="32"/>
          <w:szCs w:val="32"/>
        </w:rPr>
        <w:t>。项目环境影响评价文件自批准之日起超过5年，方决定开工建设的，其环境影响评价文件应报</w:t>
      </w:r>
      <w:r>
        <w:rPr>
          <w:rFonts w:hint="default" w:ascii="Times New Roman" w:hAnsi="Times New Roman" w:eastAsia="方正仿宋_GBK" w:cs="Times New Roman"/>
          <w:color w:val="auto"/>
          <w:sz w:val="32"/>
          <w:szCs w:val="32"/>
          <w:lang w:val="en-US" w:eastAsia="zh-CN"/>
        </w:rPr>
        <w:t>曲靖市生态环境局富源分局</w:t>
      </w:r>
      <w:r>
        <w:rPr>
          <w:rFonts w:hint="default" w:ascii="Times New Roman" w:hAnsi="Times New Roman" w:eastAsia="方正仿宋_GBK" w:cs="Times New Roman"/>
          <w:color w:val="auto"/>
          <w:sz w:val="32"/>
          <w:szCs w:val="32"/>
        </w:rPr>
        <w:t>重新审核。</w:t>
      </w:r>
    </w:p>
    <w:p w14:paraId="2CF1A9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六</w:t>
      </w:r>
      <w:r>
        <w:rPr>
          <w:rFonts w:hint="default" w:ascii="Times New Roman" w:hAnsi="Times New Roman" w:eastAsia="方正仿宋_GBK" w:cs="Times New Roman"/>
          <w:color w:val="auto"/>
          <w:sz w:val="32"/>
          <w:szCs w:val="32"/>
        </w:rPr>
        <w:t>、请</w:t>
      </w:r>
      <w:r>
        <w:rPr>
          <w:rFonts w:hint="default" w:ascii="Times New Roman" w:hAnsi="Times New Roman" w:eastAsia="方正仿宋_GBK" w:cs="Times New Roman"/>
          <w:color w:val="auto"/>
          <w:sz w:val="32"/>
          <w:szCs w:val="32"/>
          <w:lang w:val="en-US" w:eastAsia="zh-CN"/>
        </w:rPr>
        <w:t>富源县竹园镇</w:t>
      </w:r>
      <w:r>
        <w:rPr>
          <w:rFonts w:hint="default" w:ascii="Times New Roman" w:hAnsi="Times New Roman" w:eastAsia="方正仿宋_GBK" w:cs="Times New Roman"/>
          <w:color w:val="auto"/>
          <w:sz w:val="32"/>
          <w:szCs w:val="32"/>
        </w:rPr>
        <w:t>人民政府落实属地监管职责，加强对该项目生态环境保护的属地监管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请富源县生态环境保护综合行政执法大队加强监督检查。</w:t>
      </w:r>
    </w:p>
    <w:p w14:paraId="5502D997">
      <w:pPr>
        <w:pStyle w:val="9"/>
        <w:keepNext w:val="0"/>
        <w:keepLines w:val="0"/>
        <w:pageBreakBefore w:val="0"/>
        <w:widowControl w:val="0"/>
        <w:kinsoku/>
        <w:wordWrap/>
        <w:overflowPunct/>
        <w:topLinePunct w:val="0"/>
        <w:autoSpaceDE/>
        <w:autoSpaceDN/>
        <w:bidi w:val="0"/>
        <w:spacing w:line="560" w:lineRule="exact"/>
        <w:ind w:leftChars="0" w:firstLine="3840" w:firstLineChars="1200"/>
        <w:jc w:val="both"/>
        <w:textAlignment w:val="auto"/>
        <w:rPr>
          <w:rFonts w:hint="default" w:ascii="Times New Roman" w:hAnsi="Times New Roman" w:eastAsia="方正仿宋_GBK" w:cs="Times New Roman"/>
          <w:color w:val="auto"/>
          <w:sz w:val="32"/>
          <w:szCs w:val="32"/>
        </w:rPr>
      </w:pPr>
    </w:p>
    <w:p w14:paraId="6F533D7E">
      <w:pPr>
        <w:pStyle w:val="9"/>
        <w:keepNext w:val="0"/>
        <w:keepLines w:val="0"/>
        <w:pageBreakBefore w:val="0"/>
        <w:widowControl w:val="0"/>
        <w:kinsoku/>
        <w:wordWrap/>
        <w:overflowPunct/>
        <w:topLinePunct w:val="0"/>
        <w:autoSpaceDE/>
        <w:autoSpaceDN/>
        <w:bidi w:val="0"/>
        <w:spacing w:line="560" w:lineRule="exact"/>
        <w:ind w:leftChars="0" w:firstLine="3840" w:firstLineChars="1200"/>
        <w:jc w:val="both"/>
        <w:textAlignment w:val="auto"/>
        <w:rPr>
          <w:rFonts w:hint="default" w:ascii="Times New Roman" w:hAnsi="Times New Roman" w:eastAsia="方正仿宋_GBK" w:cs="Times New Roman"/>
          <w:color w:val="auto"/>
          <w:sz w:val="32"/>
          <w:szCs w:val="32"/>
        </w:rPr>
      </w:pPr>
    </w:p>
    <w:p w14:paraId="24334A94">
      <w:pPr>
        <w:pStyle w:val="9"/>
        <w:keepNext w:val="0"/>
        <w:keepLines w:val="0"/>
        <w:pageBreakBefore w:val="0"/>
        <w:widowControl w:val="0"/>
        <w:kinsoku/>
        <w:wordWrap/>
        <w:overflowPunct/>
        <w:topLinePunct w:val="0"/>
        <w:autoSpaceDE/>
        <w:autoSpaceDN/>
        <w:bidi w:val="0"/>
        <w:spacing w:line="560" w:lineRule="exact"/>
        <w:ind w:leftChars="0" w:firstLine="3840" w:firstLineChars="1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曲靖市生态环境局富源分局</w:t>
      </w:r>
    </w:p>
    <w:p w14:paraId="5471469C">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rPr>
        <w:t>日</w:t>
      </w:r>
    </w:p>
    <w:p w14:paraId="7CBBA843">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52295E54">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5C64D327">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61D77639">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34966A37">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3DDEAB37">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1C93A48F">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18B45851">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3CD544CB">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30FDAE22">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6D71AF86">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4862F684">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697ACFC2">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2BCF5C62">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07E0E846">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2DF45874">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7E15DC4A">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1FC51DC4">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4C5DCF3A">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4C98746A">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6D696FF6">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1416F569">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61C540E1">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2A9B4BCC">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4AB67006">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38B377A4">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60335D95">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0EB1ADD3">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0391AEC7">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02E6AEED">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59AFC74D">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4B83A829">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4D3167B5">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50C5412E">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22A13C56">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44ABF99F">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5CB6B661">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7478AD51">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7DA19241">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761E1F22">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44506C12">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5634C151">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5529B65C">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3DB5E7A2">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p>
    <w:p w14:paraId="707A342E">
      <w:pPr>
        <w:pStyle w:val="8"/>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color w:val="auto"/>
          <w:sz w:val="32"/>
          <w:szCs w:val="32"/>
          <w:lang w:eastAsia="zh-CN"/>
        </w:rPr>
      </w:pPr>
      <w:bookmarkStart w:id="16" w:name="_GoBack"/>
      <w:bookmarkEnd w:id="16"/>
      <w:r>
        <w:rPr>
          <w:rFonts w:hint="default" w:ascii="Times New Roman" w:hAnsi="Times New Roman" w:eastAsia="方正仿宋_GBK" w:cs="Times New Roman"/>
          <w:color w:val="auto"/>
          <w:sz w:val="32"/>
          <w:szCs w:val="32"/>
          <w:lang w:eastAsia="zh-CN"/>
        </w:rPr>
        <w:t>（此件公开发布）</w:t>
      </w:r>
    </w:p>
    <w:p w14:paraId="3BB85BF3">
      <w:pPr>
        <w:pStyle w:val="4"/>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Fonts w:hint="default" w:ascii="Times New Roman" w:hAnsi="Times New Roman" w:eastAsia="方正仿宋_GBK" w:cs="Times New Roman"/>
          <w:color w:val="auto"/>
          <w:sz w:val="32"/>
          <w:szCs w:val="32"/>
        </w:rPr>
      </w:pPr>
    </w:p>
    <w:p w14:paraId="3602C88A">
      <w:pPr>
        <w:pStyle w:val="13"/>
        <w:keepNext w:val="0"/>
        <w:keepLines w:val="0"/>
        <w:pageBreakBefore w:val="0"/>
        <w:widowControl w:val="0"/>
        <w:kinsoku/>
        <w:wordWrap/>
        <w:overflowPunct/>
        <w:topLinePunct w:val="0"/>
        <w:autoSpaceDE/>
        <w:autoSpaceDN/>
        <w:bidi w:val="0"/>
        <w:spacing w:after="120" w:line="560" w:lineRule="exact"/>
        <w:ind w:left="960" w:hanging="960" w:hangingChars="3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ISAz7UAAAABgEAAA8AAAAAAAAAAQAgAAAAIgAAAGRycy9kb3ducmV2LnhtbFBLAQIUABQAAAAI&#10;AIdO4kBmcbLM8QEAAOcDAAAOAAAAAAAAAAEAIAAAACMBAABkcnMvZTJvRG9jLnhtbFBLBQYAAAAA&#10;BgAGAFkBAACG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抄送：</w:t>
      </w:r>
      <w:r>
        <w:rPr>
          <w:rFonts w:hint="default" w:ascii="Times New Roman" w:hAnsi="Times New Roman" w:eastAsia="方正仿宋_GBK" w:cs="Times New Roman"/>
          <w:color w:val="auto"/>
          <w:kern w:val="0"/>
          <w:sz w:val="32"/>
          <w:szCs w:val="32"/>
          <w:lang w:val="en-US" w:eastAsia="zh-CN"/>
        </w:rPr>
        <w:t>竹园镇</w:t>
      </w:r>
      <w:r>
        <w:rPr>
          <w:rFonts w:hint="default" w:ascii="Times New Roman" w:hAnsi="Times New Roman" w:eastAsia="方正仿宋_GBK" w:cs="Times New Roman"/>
          <w:color w:val="auto"/>
          <w:kern w:val="0"/>
          <w:sz w:val="32"/>
          <w:szCs w:val="32"/>
        </w:rPr>
        <w:t>人民政府</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富源县能源局、</w:t>
      </w:r>
      <w:r>
        <w:rPr>
          <w:rFonts w:hint="default" w:ascii="Times New Roman" w:hAnsi="Times New Roman" w:eastAsia="方正仿宋_GBK" w:cs="Times New Roman"/>
          <w:color w:val="auto"/>
          <w:kern w:val="0"/>
          <w:sz w:val="32"/>
          <w:szCs w:val="32"/>
        </w:rPr>
        <w:t>富源县</w:t>
      </w:r>
      <w:r>
        <w:rPr>
          <w:rFonts w:hint="default" w:ascii="Times New Roman" w:hAnsi="Times New Roman" w:eastAsia="方正仿宋_GBK" w:cs="Times New Roman"/>
          <w:color w:val="auto"/>
          <w:kern w:val="0"/>
          <w:sz w:val="32"/>
          <w:szCs w:val="32"/>
          <w:lang w:val="en-US" w:eastAsia="zh-CN"/>
        </w:rPr>
        <w:t>工业信息化和商务科技局</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富源县生态环境保护综合行政执法大队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曲靖市子锋环评咨询有限公司</w:t>
      </w:r>
      <w:r>
        <w:rPr>
          <w:rFonts w:hint="eastAsia" w:ascii="Times New Roman" w:hAnsi="Times New Roman" w:eastAsia="方正仿宋_GBK" w:cs="Times New Roman"/>
          <w:color w:val="auto"/>
          <w:sz w:val="32"/>
          <w:szCs w:val="32"/>
          <w:lang w:val="en-US" w:eastAsia="zh-CN"/>
        </w:rPr>
        <w:t>。</w:t>
      </w:r>
    </w:p>
    <w:p w14:paraId="508A2D35">
      <w:pPr>
        <w:pStyle w:val="2"/>
        <w:keepNext w:val="0"/>
        <w:keepLines w:val="0"/>
        <w:pageBreakBefore w:val="0"/>
        <w:widowControl w:val="0"/>
        <w:kinsoku/>
        <w:wordWrap/>
        <w:overflowPunct/>
        <w:topLinePunct w:val="0"/>
        <w:autoSpaceDE/>
        <w:autoSpaceDN/>
        <w:bidi w:val="0"/>
        <w:spacing w:line="560" w:lineRule="exact"/>
        <w:ind w:left="0" w:left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RXgl1gAAAAgBAAAPAAAAAAAAAAEAIAAAACIAAABkcnMvZG93bnJldi54bWxQSwECFAAUAAAA&#10;CACHTuJAt7+PR/ABAADnAwAADgAAAAAAAAABACAAAAAlAQAAZHJzL2Uyb0RvYy54bWxQSwUGAAAA&#10;AAYABgBZAQAAhw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ISAz7UAAAABgEAAA8AAAAAAAAAAQAgAAAAIgAAAGRycy9kb3ducmV2LnhtbFBLAQIUABQAAAAI&#10;AIdO4kCwYb2W8QEAAOcDAAAOAAAAAAAAAAEAIAAAACMBAABkcnMvZTJvRG9jLnhtbFBLBQYAAAAA&#10;BgAGAFkBAACG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曲靖市生态环境局富源分局</w:t>
      </w:r>
      <w:r>
        <w:rPr>
          <w:rFonts w:hint="default" w:ascii="Times New Roman" w:hAnsi="Times New Roman" w:eastAsia="方正仿宋_GBK" w:cs="Times New Roman"/>
          <w:color w:val="auto"/>
          <w:sz w:val="32"/>
          <w:szCs w:val="32"/>
        </w:rPr>
        <w:t>办公室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DEE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73715">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773715">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16C72"/>
    <w:multiLevelType w:val="singleLevel"/>
    <w:tmpl w:val="F2B16C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3D648D7"/>
    <w:rsid w:val="06DE46EF"/>
    <w:rsid w:val="0E5B0345"/>
    <w:rsid w:val="117E09BE"/>
    <w:rsid w:val="123C2B9B"/>
    <w:rsid w:val="12E06060"/>
    <w:rsid w:val="16AC25F2"/>
    <w:rsid w:val="170532D4"/>
    <w:rsid w:val="1F9D178F"/>
    <w:rsid w:val="23057D3D"/>
    <w:rsid w:val="26B8407B"/>
    <w:rsid w:val="2B2A646F"/>
    <w:rsid w:val="2BEB4504"/>
    <w:rsid w:val="2E8823C8"/>
    <w:rsid w:val="2FEA0B17"/>
    <w:rsid w:val="308B654F"/>
    <w:rsid w:val="31F7739D"/>
    <w:rsid w:val="339A10EE"/>
    <w:rsid w:val="350D601C"/>
    <w:rsid w:val="3AC51570"/>
    <w:rsid w:val="3D272681"/>
    <w:rsid w:val="47386E65"/>
    <w:rsid w:val="48AC74A2"/>
    <w:rsid w:val="4FB66C85"/>
    <w:rsid w:val="52163191"/>
    <w:rsid w:val="5D056A67"/>
    <w:rsid w:val="617B4B44"/>
    <w:rsid w:val="618E661B"/>
    <w:rsid w:val="65F667C7"/>
    <w:rsid w:val="671C704A"/>
    <w:rsid w:val="6E437CF4"/>
    <w:rsid w:val="6F4F4560"/>
    <w:rsid w:val="6F54601A"/>
    <w:rsid w:val="71D96859"/>
    <w:rsid w:val="72977142"/>
    <w:rsid w:val="735A4016"/>
    <w:rsid w:val="7625695C"/>
    <w:rsid w:val="7A550DC0"/>
    <w:rsid w:val="7B1320FB"/>
    <w:rsid w:val="7CCA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21"/>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4"/>
    <w:semiHidden/>
    <w:unhideWhenUsed/>
    <w:qFormat/>
    <w:uiPriority w:val="99"/>
    <w:pPr>
      <w:jc w:val="left"/>
    </w:pPr>
  </w:style>
  <w:style w:type="paragraph" w:styleId="6">
    <w:name w:val="Body Text"/>
    <w:basedOn w:val="7"/>
    <w:next w:val="7"/>
    <w:link w:val="20"/>
    <w:qFormat/>
    <w:uiPriority w:val="0"/>
    <w:pPr>
      <w:jc w:val="center"/>
    </w:pPr>
    <w:rPr>
      <w:sz w:val="44"/>
    </w:rPr>
  </w:style>
  <w:style w:type="paragraph" w:styleId="7">
    <w:name w:val="Title"/>
    <w:basedOn w:val="1"/>
    <w:qFormat/>
    <w:uiPriority w:val="0"/>
    <w:pPr>
      <w:spacing w:line="440" w:lineRule="atLeast"/>
      <w:jc w:val="left"/>
      <w:outlineLvl w:val="0"/>
    </w:pPr>
    <w:rPr>
      <w:rFonts w:ascii="宋体" w:hAnsi="Arial"/>
      <w:b/>
      <w:sz w:val="24"/>
      <w:szCs w:val="20"/>
    </w:rPr>
  </w:style>
  <w:style w:type="paragraph" w:styleId="8">
    <w:name w:val="Plain Text"/>
    <w:basedOn w:val="1"/>
    <w:next w:val="1"/>
    <w:qFormat/>
    <w:uiPriority w:val="0"/>
    <w:rPr>
      <w:rFonts w:ascii="宋体" w:hAnsi="Courier New"/>
      <w:szCs w:val="20"/>
    </w:rPr>
  </w:style>
  <w:style w:type="paragraph" w:styleId="9">
    <w:name w:val="Date"/>
    <w:basedOn w:val="1"/>
    <w:next w:val="1"/>
    <w:link w:val="22"/>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rPr>
      <w:sz w:val="24"/>
    </w:rPr>
  </w:style>
  <w:style w:type="paragraph" w:styleId="14">
    <w:name w:val="annotation subject"/>
    <w:basedOn w:val="5"/>
    <w:next w:val="5"/>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6"/>
    <w:qFormat/>
    <w:uiPriority w:val="0"/>
    <w:rPr>
      <w:rFonts w:ascii="Times New Roman" w:hAnsi="Times New Roman" w:eastAsia="仿宋_GB2312" w:cs="Times New Roman"/>
      <w:sz w:val="44"/>
      <w:szCs w:val="24"/>
    </w:rPr>
  </w:style>
  <w:style w:type="character" w:customStyle="1" w:styleId="21">
    <w:name w:val="正文文本缩进 2 Char"/>
    <w:basedOn w:val="16"/>
    <w:link w:val="2"/>
    <w:semiHidden/>
    <w:qFormat/>
    <w:uiPriority w:val="99"/>
    <w:rPr>
      <w:rFonts w:ascii="Times New Roman" w:hAnsi="Times New Roman" w:eastAsia="仿宋_GB2312" w:cs="Times New Roman"/>
      <w:sz w:val="32"/>
      <w:szCs w:val="24"/>
    </w:rPr>
  </w:style>
  <w:style w:type="character" w:customStyle="1" w:styleId="22">
    <w:name w:val="日期 Char"/>
    <w:basedOn w:val="16"/>
    <w:link w:val="9"/>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5"/>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3291</Words>
  <Characters>3552</Characters>
  <Lines>20</Lines>
  <Paragraphs>5</Paragraphs>
  <TotalTime>6</TotalTime>
  <ScaleCrop>false</ScaleCrop>
  <LinksUpToDate>false</LinksUpToDate>
  <CharactersWithSpaces>3588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ASUS</dc:creator>
  <cp:lastModifiedBy>张一</cp:lastModifiedBy>
  <cp:lastPrinted>2025-09-24T02:15:00Z</cp:lastPrinted>
  <dcterms:modified xsi:type="dcterms:W3CDTF">2025-11-05T01:33:58Z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KSOTemplateDocerSaveRecord">
    <vt:lpwstr>eyJoZGlkIjoiNTU0OTgzYmY2NTZlZGJkZjdlOTkyMjJlYWY2ZDdmZjEiLCJ1c2VySWQiOiIxNzMwODk0NzIxIn0=</vt:lpwstr>
  </property>
  <property fmtid="{D5CDD505-2E9C-101B-9397-08002B2CF9AE}" pid="4" name="ICV">
    <vt:lpwstr>33483479D2E441D880770EF3835C393C_13</vt:lpwstr>
  </property>
</Properties>
</file>