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曲靖市生态环境局富源分局关于</w:t>
      </w:r>
      <w:bookmarkStart w:id="0" w:name="_Hlk183526267"/>
      <w:r>
        <w:rPr>
          <w:rFonts w:hint="eastAsia" w:ascii="方正小标宋_GBK" w:hAnsi="方正小标宋_GBK" w:eastAsia="方正小标宋_GBK" w:cs="方正小标宋_GBK"/>
          <w:sz w:val="44"/>
          <w:szCs w:val="44"/>
        </w:rPr>
        <w:t>富源县</w:t>
      </w:r>
    </w:p>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平庆煤业有限公司选煤厂</w:t>
      </w:r>
      <w:bookmarkEnd w:id="0"/>
      <w:r>
        <w:rPr>
          <w:rFonts w:hint="eastAsia" w:ascii="方正小标宋_GBK" w:hAnsi="方正小标宋_GBK" w:eastAsia="方正小标宋_GBK" w:cs="方正小标宋_GBK"/>
          <w:sz w:val="44"/>
          <w:szCs w:val="44"/>
        </w:rPr>
        <w:t>环境影响</w:t>
      </w:r>
    </w:p>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报告表的批复</w:t>
      </w:r>
    </w:p>
    <w:p>
      <w:pPr>
        <w:keepNext w:val="0"/>
        <w:keepLines w:val="0"/>
        <w:pageBreakBefore w:val="0"/>
        <w:widowControl w:val="0"/>
        <w:kinsoku/>
        <w:wordWrap/>
        <w:overflowPunct/>
        <w:topLinePunct w:val="0"/>
        <w:autoSpaceDE/>
        <w:autoSpaceDN/>
        <w:bidi w:val="0"/>
        <w:spacing w:after="0" w:line="540" w:lineRule="exact"/>
        <w:ind w:left="0" w:firstLine="0" w:firstLineChars="0"/>
        <w:jc w:val="both"/>
        <w:textAlignment w:val="auto"/>
        <w:rPr>
          <w:rFonts w:eastAsia="方正仿宋_GBK"/>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after="0" w:line="540" w:lineRule="exact"/>
        <w:ind w:left="0" w:firstLine="0" w:firstLine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富源县平庆煤业有限公司</w:t>
      </w:r>
      <w:r>
        <w:rPr>
          <w:rFonts w:hint="default" w:ascii="Times New Roman" w:hAnsi="Times New Roman" w:eastAsia="方正仿宋_GBK" w:cs="Times New Roman"/>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 w:cs="Times New Roman"/>
          <w:sz w:val="32"/>
          <w:szCs w:val="32"/>
          <w:lang w:eastAsia="zh-CN"/>
        </w:rPr>
        <w:t>你公司申请审批的</w:t>
      </w:r>
      <w:r>
        <w:rPr>
          <w:rFonts w:hint="default" w:ascii="Times New Roman" w:hAnsi="Times New Roman" w:eastAsia="方正仿宋_GBK" w:cs="Times New Roman"/>
          <w:sz w:val="32"/>
          <w:szCs w:val="32"/>
        </w:rPr>
        <w:t>《富源县平庆煤业有限公司选煤厂环</w:t>
      </w:r>
      <w:r>
        <w:rPr>
          <w:rFonts w:hint="default" w:ascii="Times New Roman" w:hAnsi="Times New Roman" w:eastAsia="方正仿宋_GBK" w:cs="Times New Roman"/>
          <w:color w:val="auto"/>
          <w:sz w:val="32"/>
          <w:szCs w:val="32"/>
          <w:lang w:val="en-US" w:eastAsia="zh-CN"/>
        </w:rPr>
        <w:t>境影响报告表》（以下简称《报告表》）及相关附件材料收悉。经研究，批复如下：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一、富源县平庆煤业有限公司选煤厂</w:t>
      </w:r>
      <w:r>
        <w:rPr>
          <w:rFonts w:hint="default" w:ascii="Times New Roman" w:hAnsi="Times New Roman" w:eastAsia="方正仿宋_GBK" w:cs="Times New Roman"/>
          <w:color w:val="auto"/>
          <w:sz w:val="32"/>
          <w:szCs w:val="32"/>
          <w:lang w:val="en-US" w:eastAsia="zh-CN"/>
        </w:rPr>
        <w:t>位于富源县十八连山镇纸厂村委会下</w:t>
      </w:r>
      <w:r>
        <w:rPr>
          <w:rFonts w:hint="default" w:ascii="Times New Roman" w:hAnsi="Times New Roman" w:eastAsia="方正仿宋_GBK" w:cs="Times New Roman"/>
          <w:color w:val="auto"/>
          <w:kern w:val="2"/>
          <w:sz w:val="32"/>
          <w:szCs w:val="32"/>
          <w:lang w:val="en-US" w:eastAsia="zh-CN" w:bidi="ar-SA"/>
        </w:rPr>
        <w:t>慕乐</w:t>
      </w:r>
      <w:r>
        <w:rPr>
          <w:rFonts w:hint="default" w:ascii="Times New Roman" w:hAnsi="Times New Roman" w:eastAsia="方正仿宋_GBK" w:cs="Times New Roman"/>
          <w:color w:val="auto"/>
          <w:sz w:val="32"/>
          <w:szCs w:val="32"/>
        </w:rPr>
        <w:t>村，地理坐标：</w:t>
      </w:r>
      <w:bookmarkStart w:id="1" w:name="OLE_LINK1"/>
      <w:r>
        <w:rPr>
          <w:rFonts w:hint="default" w:ascii="Times New Roman" w:hAnsi="Times New Roman" w:eastAsia="方正仿宋_GBK" w:cs="Times New Roman"/>
          <w:color w:val="auto"/>
          <w:sz w:val="32"/>
          <w:szCs w:val="32"/>
        </w:rPr>
        <w:t>东经104°</w:t>
      </w:r>
      <w:r>
        <w:rPr>
          <w:rFonts w:hint="eastAsia" w:ascii="Times New Roman" w:hAnsi="Times New Roman" w:eastAsia="方正仿宋_GBK" w:cs="Times New Roman"/>
          <w:color w:val="auto"/>
          <w:sz w:val="32"/>
          <w:szCs w:val="32"/>
          <w:lang w:val="en-US" w:eastAsia="zh-CN"/>
        </w:rPr>
        <w:t>35</w:t>
      </w:r>
      <w:r>
        <w:rPr>
          <w:rFonts w:hint="default" w:ascii="Times New Roman" w:hAnsi="Times New Roman" w:eastAsia="方正仿宋_GBK" w:cs="Times New Roman"/>
          <w:color w:val="auto"/>
          <w:sz w:val="32"/>
          <w:szCs w:val="32"/>
        </w:rPr>
        <w:t>'28.958"，北纬25°</w:t>
      </w:r>
      <w:r>
        <w:rPr>
          <w:rFonts w:hint="eastAsia"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'16.035"</w:t>
      </w:r>
      <w:bookmarkEnd w:id="1"/>
      <w:r>
        <w:rPr>
          <w:rFonts w:hint="default" w:ascii="Times New Roman" w:hAnsi="Times New Roman" w:eastAsia="方正仿宋_GBK" w:cs="Times New Roman"/>
          <w:color w:val="auto"/>
          <w:sz w:val="32"/>
          <w:szCs w:val="32"/>
        </w:rPr>
        <w:t>。建设内容及规模为：项目</w:t>
      </w:r>
      <w:r>
        <w:rPr>
          <w:rFonts w:hint="eastAsia" w:eastAsia="方正仿宋_GBK" w:cs="Times New Roman"/>
          <w:color w:val="auto"/>
          <w:sz w:val="32"/>
          <w:szCs w:val="32"/>
          <w:lang w:val="en-US" w:eastAsia="zh-CN"/>
        </w:rPr>
        <w:t>采用</w:t>
      </w:r>
      <w:r>
        <w:rPr>
          <w:rFonts w:hint="default" w:ascii="Times New Roman" w:hAnsi="Times New Roman" w:eastAsia="方正仿宋_GBK" w:cs="Times New Roman"/>
          <w:color w:val="auto"/>
          <w:sz w:val="32"/>
          <w:szCs w:val="32"/>
        </w:rPr>
        <w:t>“跳汰+浮选”</w:t>
      </w:r>
      <w:r>
        <w:rPr>
          <w:rFonts w:hint="eastAsia" w:ascii="Times New Roman" w:hAnsi="Times New Roman" w:eastAsia="方正仿宋_GBK" w:cs="Times New Roman"/>
          <w:color w:val="auto"/>
          <w:sz w:val="32"/>
          <w:szCs w:val="32"/>
          <w:lang w:val="en-US" w:eastAsia="zh-CN"/>
        </w:rPr>
        <w:t>生产</w:t>
      </w:r>
      <w:r>
        <w:rPr>
          <w:rFonts w:hint="eastAsia" w:eastAsia="方正仿宋_GBK" w:cs="Times New Roman"/>
          <w:color w:val="auto"/>
          <w:sz w:val="32"/>
          <w:szCs w:val="32"/>
          <w:lang w:val="en-US" w:eastAsia="zh-CN"/>
        </w:rPr>
        <w:t>工艺，建设</w:t>
      </w:r>
      <w:r>
        <w:rPr>
          <w:rFonts w:hint="default" w:ascii="Times New Roman" w:hAnsi="Times New Roman" w:eastAsia="方正仿宋_GBK" w:cs="Times New Roman"/>
          <w:color w:val="auto"/>
          <w:sz w:val="32"/>
          <w:szCs w:val="32"/>
        </w:rPr>
        <w:t>年入选原煤90万吨选煤</w:t>
      </w:r>
      <w:r>
        <w:rPr>
          <w:rFonts w:hint="eastAsia" w:eastAsia="方正仿宋_GBK" w:cs="Times New Roman"/>
          <w:color w:val="auto"/>
          <w:sz w:val="32"/>
          <w:szCs w:val="32"/>
          <w:lang w:val="en-US" w:eastAsia="zh-CN"/>
        </w:rPr>
        <w:t>生产线一条，</w:t>
      </w:r>
      <w:r>
        <w:rPr>
          <w:rFonts w:hint="default" w:ascii="Times New Roman" w:hAnsi="Times New Roman" w:eastAsia="方正仿宋_GBK" w:cs="Times New Roman"/>
          <w:color w:val="auto"/>
          <w:sz w:val="32"/>
          <w:szCs w:val="32"/>
        </w:rPr>
        <w:t>项目</w:t>
      </w:r>
      <w:r>
        <w:rPr>
          <w:rFonts w:hint="eastAsia" w:eastAsia="方正仿宋_GBK" w:cs="Times New Roman"/>
          <w:color w:val="auto"/>
          <w:sz w:val="32"/>
          <w:szCs w:val="32"/>
          <w:lang w:val="en-US" w:eastAsia="zh-CN"/>
        </w:rPr>
        <w:t>总</w:t>
      </w:r>
      <w:r>
        <w:rPr>
          <w:rFonts w:hint="default" w:ascii="Times New Roman" w:hAnsi="Times New Roman" w:eastAsia="方正仿宋_GBK" w:cs="Times New Roman"/>
          <w:color w:val="auto"/>
          <w:sz w:val="32"/>
          <w:szCs w:val="32"/>
        </w:rPr>
        <w:t>占地</w:t>
      </w:r>
      <w:r>
        <w:rPr>
          <w:rFonts w:hint="eastAsia" w:eastAsia="方正仿宋_GBK" w:cs="Times New Roman"/>
          <w:color w:val="auto"/>
          <w:sz w:val="32"/>
          <w:szCs w:val="32"/>
          <w:lang w:val="en-US" w:eastAsia="zh-CN"/>
        </w:rPr>
        <w:t>面积</w:t>
      </w:r>
      <w:r>
        <w:rPr>
          <w:rFonts w:hint="default" w:ascii="Times New Roman" w:hAnsi="Times New Roman" w:eastAsia="方正仿宋_GBK" w:cs="Times New Roman"/>
          <w:color w:val="auto"/>
          <w:sz w:val="32"/>
          <w:szCs w:val="32"/>
        </w:rPr>
        <w:t>6675m</w:t>
      </w:r>
      <w:r>
        <w:rPr>
          <w:rFonts w:hint="default"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其中</w:t>
      </w:r>
      <w:r>
        <w:rPr>
          <w:rFonts w:hint="eastAsia" w:eastAsia="方正仿宋_GBK" w:cs="Times New Roman"/>
          <w:color w:val="auto"/>
          <w:sz w:val="32"/>
          <w:szCs w:val="32"/>
          <w:lang w:val="en-US" w:eastAsia="zh-CN"/>
        </w:rPr>
        <w:t>原煤棚占地面积1000m</w:t>
      </w:r>
      <w:r>
        <w:rPr>
          <w:rFonts w:hint="eastAsia" w:eastAsia="方正仿宋_GBK" w:cs="Times New Roman"/>
          <w:color w:val="auto"/>
          <w:sz w:val="32"/>
          <w:szCs w:val="32"/>
          <w:vertAlign w:val="superscript"/>
          <w:lang w:val="en-US" w:eastAsia="zh-CN"/>
        </w:rPr>
        <w:t>2</w:t>
      </w:r>
      <w:r>
        <w:rPr>
          <w:rFonts w:hint="eastAsia" w:eastAsia="方正仿宋_GBK" w:cs="Times New Roman"/>
          <w:color w:val="auto"/>
          <w:sz w:val="32"/>
          <w:szCs w:val="32"/>
          <w:lang w:val="en-US" w:eastAsia="zh-CN"/>
        </w:rPr>
        <w:t>、产品堆棚占地面积1300m</w:t>
      </w:r>
      <w:r>
        <w:rPr>
          <w:rFonts w:hint="eastAsia" w:eastAsia="方正仿宋_GBK" w:cs="Times New Roman"/>
          <w:color w:val="auto"/>
          <w:sz w:val="32"/>
          <w:szCs w:val="32"/>
          <w:vertAlign w:val="superscript"/>
          <w:lang w:val="en-US" w:eastAsia="zh-CN"/>
        </w:rPr>
        <w:t>2</w:t>
      </w:r>
      <w:r>
        <w:rPr>
          <w:rFonts w:hint="eastAsia" w:eastAsia="方正仿宋_GBK" w:cs="Times New Roman"/>
          <w:color w:val="auto"/>
          <w:sz w:val="32"/>
          <w:szCs w:val="32"/>
          <w:lang w:val="en-US" w:eastAsia="zh-CN"/>
        </w:rPr>
        <w:t>、产品煤仓库占地1200m</w:t>
      </w:r>
      <w:r>
        <w:rPr>
          <w:rFonts w:hint="eastAsia" w:eastAsia="方正仿宋_GBK" w:cs="Times New Roman"/>
          <w:color w:val="auto"/>
          <w:sz w:val="32"/>
          <w:szCs w:val="32"/>
          <w:vertAlign w:val="superscript"/>
          <w:lang w:val="en-US" w:eastAsia="zh-CN"/>
        </w:rPr>
        <w:t>2</w:t>
      </w:r>
      <w:r>
        <w:rPr>
          <w:rFonts w:hint="eastAsia" w:eastAsia="方正仿宋_GBK" w:cs="Times New Roman"/>
          <w:color w:val="auto"/>
          <w:sz w:val="32"/>
          <w:szCs w:val="32"/>
          <w:lang w:val="en-US" w:eastAsia="zh-CN"/>
        </w:rPr>
        <w:t>、洗选车间占地面积1500m</w:t>
      </w:r>
      <w:r>
        <w:rPr>
          <w:rFonts w:hint="eastAsia" w:eastAsia="方正仿宋_GBK" w:cs="Times New Roman"/>
          <w:color w:val="auto"/>
          <w:sz w:val="32"/>
          <w:szCs w:val="32"/>
          <w:vertAlign w:val="superscript"/>
          <w:lang w:val="en-US" w:eastAsia="zh-CN"/>
        </w:rPr>
        <w:t>2</w:t>
      </w:r>
      <w:r>
        <w:rPr>
          <w:rFonts w:hint="eastAsia" w:eastAsia="方正仿宋_GBK" w:cs="Times New Roman"/>
          <w:color w:val="auto"/>
          <w:sz w:val="32"/>
          <w:szCs w:val="32"/>
          <w:lang w:val="en-US" w:eastAsia="zh-CN"/>
        </w:rPr>
        <w:t>，建设相应环保设施</w:t>
      </w:r>
      <w:r>
        <w:rPr>
          <w:rFonts w:hint="default" w:ascii="Times New Roman" w:hAnsi="Times New Roman" w:eastAsia="方正仿宋_GBK" w:cs="Times New Roman"/>
          <w:color w:val="auto"/>
          <w:sz w:val="32"/>
          <w:szCs w:val="32"/>
        </w:rPr>
        <w:t>及其他配套设施。项目总投资3000万元，其中环保投资327.1万元。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firstLine="640" w:firstLineChars="200"/>
        <w:jc w:val="both"/>
        <w:textAlignment w:val="auto"/>
        <w:outlineLvl w:val="9"/>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根据《报告</w:t>
      </w:r>
      <w:r>
        <w:rPr>
          <w:rFonts w:hint="default" w:ascii="Times New Roman" w:hAnsi="Times New Roman" w:eastAsia="仿宋" w:cs="Times New Roman"/>
          <w:color w:val="auto"/>
          <w:sz w:val="32"/>
          <w:szCs w:val="32"/>
          <w:lang w:eastAsia="zh-CN"/>
        </w:rPr>
        <w:t>表</w:t>
      </w:r>
      <w:r>
        <w:rPr>
          <w:rFonts w:hint="default" w:ascii="Times New Roman" w:hAnsi="Times New Roman" w:eastAsia="仿宋" w:cs="Times New Roman"/>
          <w:color w:val="auto"/>
          <w:sz w:val="32"/>
          <w:szCs w:val="32"/>
        </w:rPr>
        <w:t>》评价结论、技术</w:t>
      </w:r>
      <w:r>
        <w:rPr>
          <w:rFonts w:hint="eastAsia" w:eastAsia="仿宋" w:cs="Times New Roman"/>
          <w:color w:val="auto"/>
          <w:sz w:val="32"/>
          <w:szCs w:val="32"/>
          <w:lang w:eastAsia="zh-CN"/>
        </w:rPr>
        <w:t>审查</w:t>
      </w:r>
      <w:r>
        <w:rPr>
          <w:rFonts w:hint="default" w:ascii="Times New Roman" w:hAnsi="Times New Roman" w:eastAsia="仿宋" w:cs="Times New Roman"/>
          <w:color w:val="auto"/>
          <w:sz w:val="32"/>
          <w:szCs w:val="32"/>
        </w:rPr>
        <w:t>意见，项目符合国家产业政策</w:t>
      </w:r>
      <w:r>
        <w:rPr>
          <w:rFonts w:hint="default" w:ascii="Times New Roman" w:hAnsi="Times New Roman" w:eastAsia="仿宋" w:cs="Times New Roman"/>
          <w:b w:val="0"/>
          <w:bCs/>
          <w:color w:val="auto"/>
          <w:sz w:val="32"/>
          <w:szCs w:val="32"/>
          <w:lang w:eastAsia="zh-CN"/>
        </w:rPr>
        <w:t>及生态环境分区管控要求</w:t>
      </w:r>
      <w:r>
        <w:rPr>
          <w:rFonts w:hint="default" w:ascii="Times New Roman" w:hAnsi="Times New Roman" w:eastAsia="仿宋" w:cs="Times New Roman"/>
          <w:b w:val="0"/>
          <w:bCs w:val="0"/>
          <w:color w:val="auto"/>
          <w:sz w:val="32"/>
          <w:szCs w:val="32"/>
          <w:highlight w:val="none"/>
          <w:lang w:val="zh-CN" w:eastAsia="zh-CN"/>
        </w:rPr>
        <w:t>，</w:t>
      </w:r>
      <w:r>
        <w:rPr>
          <w:rFonts w:hint="default" w:ascii="Times New Roman" w:hAnsi="Times New Roman" w:eastAsia="仿宋" w:cs="Times New Roman"/>
          <w:color w:val="auto"/>
          <w:sz w:val="32"/>
          <w:szCs w:val="32"/>
        </w:rPr>
        <w:t>不涉及</w:t>
      </w:r>
      <w:r>
        <w:rPr>
          <w:rFonts w:hint="default" w:ascii="Times New Roman" w:hAnsi="Times New Roman" w:eastAsia="仿宋" w:cs="Times New Roman"/>
          <w:color w:val="auto"/>
          <w:sz w:val="32"/>
          <w:szCs w:val="32"/>
          <w:lang w:eastAsia="zh-CN"/>
        </w:rPr>
        <w:t>占用</w:t>
      </w:r>
      <w:r>
        <w:rPr>
          <w:rFonts w:hint="default" w:ascii="Times New Roman" w:hAnsi="Times New Roman" w:eastAsia="仿宋" w:cs="Times New Roman"/>
          <w:color w:val="auto"/>
          <w:sz w:val="32"/>
          <w:szCs w:val="32"/>
        </w:rPr>
        <w:t>依法设立的自然保护区、风景名胜区、</w:t>
      </w:r>
      <w:r>
        <w:rPr>
          <w:rFonts w:hint="default" w:ascii="Times New Roman" w:hAnsi="Times New Roman" w:eastAsia="仿宋" w:cs="Times New Roman"/>
          <w:color w:val="auto"/>
          <w:sz w:val="32"/>
          <w:szCs w:val="32"/>
          <w:lang w:eastAsia="zh-CN"/>
        </w:rPr>
        <w:t>国家公园、</w:t>
      </w:r>
      <w:r>
        <w:rPr>
          <w:rFonts w:hint="default" w:ascii="Times New Roman" w:hAnsi="Times New Roman" w:eastAsia="仿宋" w:cs="Times New Roman"/>
          <w:b w:val="0"/>
          <w:bCs w:val="0"/>
          <w:color w:val="auto"/>
          <w:sz w:val="32"/>
          <w:szCs w:val="32"/>
        </w:rPr>
        <w:t>饮用水水源保护区</w:t>
      </w:r>
      <w:r>
        <w:rPr>
          <w:rFonts w:hint="default" w:ascii="Times New Roman" w:hAnsi="Times New Roman" w:eastAsia="仿宋" w:cs="Times New Roman"/>
          <w:color w:val="auto"/>
          <w:sz w:val="32"/>
          <w:szCs w:val="32"/>
          <w:lang w:val="en-US" w:eastAsia="zh-CN"/>
        </w:rPr>
        <w:t>等环境敏感区</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在全面落实《报告</w:t>
      </w:r>
      <w:r>
        <w:rPr>
          <w:rFonts w:hint="default" w:ascii="Times New Roman" w:hAnsi="Times New Roman" w:eastAsia="仿宋" w:cs="Times New Roman"/>
          <w:color w:val="auto"/>
          <w:sz w:val="32"/>
          <w:szCs w:val="32"/>
          <w:lang w:eastAsia="zh-CN"/>
        </w:rPr>
        <w:t>表</w:t>
      </w:r>
      <w:r>
        <w:rPr>
          <w:rFonts w:hint="default" w:ascii="Times New Roman" w:hAnsi="Times New Roman" w:eastAsia="仿宋" w:cs="Times New Roman"/>
          <w:color w:val="auto"/>
          <w:sz w:val="32"/>
          <w:szCs w:val="32"/>
        </w:rPr>
        <w:t>》提出的各项生态保护和污染防治措施的前提下，项目建设对环境的不利影响可以降低或得到有效控制，原则同意你</w:t>
      </w:r>
      <w:r>
        <w:rPr>
          <w:rFonts w:hint="default" w:ascii="Times New Roman" w:hAnsi="Times New Roman" w:eastAsia="仿宋" w:cs="Times New Roman"/>
          <w:bCs/>
          <w:color w:val="auto"/>
          <w:sz w:val="32"/>
          <w:szCs w:val="32"/>
          <w:lang w:eastAsia="zh-CN"/>
        </w:rPr>
        <w:t>公司</w:t>
      </w:r>
      <w:r>
        <w:rPr>
          <w:rFonts w:hint="default" w:ascii="Times New Roman" w:hAnsi="Times New Roman" w:eastAsia="仿宋" w:cs="Times New Roman"/>
          <w:color w:val="auto"/>
          <w:sz w:val="32"/>
          <w:szCs w:val="32"/>
        </w:rPr>
        <w:t>按《报告</w:t>
      </w:r>
      <w:r>
        <w:rPr>
          <w:rFonts w:hint="default" w:ascii="Times New Roman" w:hAnsi="Times New Roman" w:eastAsia="仿宋" w:cs="Times New Roman"/>
          <w:color w:val="auto"/>
          <w:sz w:val="32"/>
          <w:szCs w:val="32"/>
          <w:lang w:eastAsia="zh-CN"/>
        </w:rPr>
        <w:t>表</w:t>
      </w:r>
      <w:r>
        <w:rPr>
          <w:rFonts w:hint="default" w:ascii="Times New Roman" w:hAnsi="Times New Roman" w:eastAsia="仿宋" w:cs="Times New Roman"/>
          <w:color w:val="auto"/>
          <w:sz w:val="32"/>
          <w:szCs w:val="32"/>
        </w:rPr>
        <w:t>》中所列建设项目的地点、性质、规模和拟采取的环境保护措施建设</w:t>
      </w:r>
      <w:r>
        <w:rPr>
          <w:rFonts w:hint="default" w:ascii="Times New Roman" w:hAnsi="Times New Roman" w:eastAsia="仿宋" w:cs="Times New Roman"/>
          <w:color w:val="auto"/>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0" w:firstLine="640" w:firstLineChars="2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项目建设和运营过程中应全面落实《报告</w:t>
      </w:r>
      <w:r>
        <w:rPr>
          <w:rFonts w:hint="eastAsia" w:ascii="Times New Roman" w:hAnsi="Times New Roman" w:eastAsia="方正仿宋_GBK" w:cs="Times New Roman"/>
          <w:color w:val="auto"/>
          <w:sz w:val="32"/>
          <w:szCs w:val="32"/>
          <w:lang w:val="en-US" w:eastAsia="zh-CN"/>
        </w:rPr>
        <w:t>表</w:t>
      </w:r>
      <w:r>
        <w:rPr>
          <w:rFonts w:hint="default" w:ascii="Times New Roman" w:hAnsi="Times New Roman" w:eastAsia="方正仿宋_GBK" w:cs="Times New Roman"/>
          <w:color w:val="auto"/>
          <w:sz w:val="32"/>
          <w:szCs w:val="32"/>
          <w:lang w:val="en-US" w:eastAsia="zh-CN"/>
        </w:rPr>
        <w:t>》提出的各项污染防治，并重点做好以下工作</w:t>
      </w:r>
      <w:r>
        <w:rPr>
          <w:rFonts w:hint="eastAsia" w:ascii="Times New Roman" w:hAnsi="Times New Roman" w:eastAsia="方正仿宋_GBK" w:cs="Times New Roman"/>
          <w:color w:val="auto"/>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0" w:firstLine="640" w:firstLineChars="200"/>
        <w:jc w:val="both"/>
        <w:textAlignment w:val="auto"/>
        <w:outlineLvl w:val="9"/>
        <w:rPr>
          <w:rFonts w:hint="default" w:ascii="Times New Roman" w:hAnsi="Times New Roman" w:eastAsia="方正仿宋_GBK" w:cs="Times New Roman"/>
          <w:b/>
          <w:color w:val="auto"/>
          <w:sz w:val="32"/>
          <w:szCs w:val="32"/>
        </w:rPr>
      </w:pPr>
      <w:r>
        <w:rPr>
          <w:rFonts w:hint="eastAsia" w:ascii="方正楷体_GBK" w:hAnsi="方正楷体_GBK" w:eastAsia="方正楷体_GBK" w:cs="方正楷体_GBK"/>
          <w:color w:val="auto"/>
          <w:sz w:val="32"/>
          <w:szCs w:val="32"/>
          <w:lang w:val="en-US" w:eastAsia="zh-CN"/>
        </w:rPr>
        <w:t>（一）加强施工期环境管理。</w:t>
      </w:r>
      <w:r>
        <w:rPr>
          <w:rFonts w:hint="default" w:ascii="Times New Roman" w:hAnsi="Times New Roman" w:eastAsia="方正仿宋_GBK" w:cs="Times New Roman"/>
          <w:color w:val="auto"/>
          <w:sz w:val="32"/>
          <w:szCs w:val="32"/>
          <w:lang w:val="en-US" w:eastAsia="zh-CN"/>
        </w:rPr>
        <w:t>采取洒水降尘、围挡等措施防治扬尘，水泥、砂石等易产生扬尘的建筑材料应密闭存储，增加对施工材料的覆盖，减少建筑材料露天堆放，施工过程中产生的弃料及其他建筑垃</w:t>
      </w:r>
      <w:r>
        <w:rPr>
          <w:rFonts w:hint="default" w:ascii="Times New Roman" w:hAnsi="Times New Roman" w:eastAsia="方正仿宋_GBK" w:cs="Times New Roman"/>
          <w:color w:val="auto"/>
          <w:sz w:val="32"/>
          <w:szCs w:val="32"/>
        </w:rPr>
        <w:t>圾，应及时清运，减少扬尘对周围环境的污染；项目施工期优先建设生活污水处理站</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处理工艺为</w:t>
      </w:r>
      <w:r>
        <w:rPr>
          <w:rFonts w:hint="eastAsia" w:eastAsia="方正仿宋_GBK" w:cs="Times New Roman"/>
          <w:color w:val="auto"/>
          <w:sz w:val="32"/>
          <w:szCs w:val="32"/>
          <w:lang w:eastAsia="zh-CN"/>
        </w:rPr>
        <w:t>“隔油+调节+A/O生物处理+沉淀池+消毒”，处理能力为10m</w:t>
      </w:r>
      <w:r>
        <w:rPr>
          <w:rFonts w:hint="eastAsia" w:eastAsia="方正仿宋_GBK" w:cs="Times New Roman"/>
          <w:color w:val="auto"/>
          <w:sz w:val="32"/>
          <w:szCs w:val="32"/>
          <w:vertAlign w:val="superscript"/>
          <w:lang w:eastAsia="zh-CN"/>
        </w:rPr>
        <w:t>3</w:t>
      </w:r>
      <w:r>
        <w:rPr>
          <w:rFonts w:hint="eastAsia" w:eastAsia="方正仿宋_GBK" w:cs="Times New Roman"/>
          <w:color w:val="auto"/>
          <w:sz w:val="32"/>
          <w:szCs w:val="32"/>
          <w:lang w:eastAsia="zh-CN"/>
        </w:rPr>
        <w:t>/d</w:t>
      </w:r>
      <w:r>
        <w:rPr>
          <w:rFonts w:hint="default" w:ascii="Times New Roman" w:hAnsi="Times New Roman" w:eastAsia="方正仿宋_GBK" w:cs="Times New Roman"/>
          <w:color w:val="auto"/>
          <w:sz w:val="32"/>
          <w:szCs w:val="32"/>
        </w:rPr>
        <w:t>，施工人员生活废水进入生活污水处理站处理后用于施工场地洒水降尘。施工期</w:t>
      </w:r>
      <w:r>
        <w:rPr>
          <w:rFonts w:hint="eastAsia" w:eastAsia="方正仿宋_GBK" w:cs="Times New Roman"/>
          <w:color w:val="auto"/>
          <w:sz w:val="32"/>
          <w:szCs w:val="32"/>
          <w:lang w:val="en-US" w:eastAsia="zh-CN"/>
        </w:rPr>
        <w:t>优先建设</w:t>
      </w:r>
      <w:r>
        <w:rPr>
          <w:rFonts w:hint="default" w:ascii="Times New Roman" w:hAnsi="Times New Roman" w:eastAsia="方正仿宋_GBK" w:cs="Times New Roman"/>
          <w:color w:val="auto"/>
          <w:sz w:val="32"/>
          <w:szCs w:val="32"/>
        </w:rPr>
        <w:t>初期雨水收集池</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容积</w:t>
      </w:r>
      <w:r>
        <w:rPr>
          <w:rFonts w:hint="eastAsia" w:ascii="Times New Roman" w:hAnsi="Times New Roman" w:eastAsia="方正仿宋_GBK" w:cs="Times New Roman"/>
          <w:color w:val="auto"/>
          <w:sz w:val="32"/>
          <w:szCs w:val="32"/>
          <w:lang w:val="en-US" w:eastAsia="zh-CN"/>
        </w:rPr>
        <w:t>90</w:t>
      </w:r>
      <w:r>
        <w:rPr>
          <w:rFonts w:hint="default" w:ascii="Times New Roman" w:hAnsi="Times New Roman" w:eastAsia="方正仿宋_GBK" w:cs="Times New Roman"/>
          <w:color w:val="auto"/>
          <w:sz w:val="32"/>
          <w:szCs w:val="32"/>
          <w:lang w:val="en-US" w:eastAsia="zh-CN"/>
        </w:rPr>
        <w:t>m</w:t>
      </w:r>
      <w:r>
        <w:rPr>
          <w:rFonts w:hint="default" w:ascii="Times New Roman" w:hAnsi="Times New Roman" w:eastAsia="方正仿宋_GBK" w:cs="Times New Roman"/>
          <w:color w:val="auto"/>
          <w:sz w:val="32"/>
          <w:szCs w:val="32"/>
          <w:vertAlign w:val="superscript"/>
          <w:lang w:val="en-US" w:eastAsia="zh-CN"/>
        </w:rPr>
        <w:t>3</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配套设置</w:t>
      </w:r>
      <w:r>
        <w:rPr>
          <w:rFonts w:hint="default" w:ascii="Times New Roman" w:hAnsi="Times New Roman" w:eastAsia="方正仿宋_GBK" w:cs="Times New Roman"/>
          <w:color w:val="auto"/>
          <w:sz w:val="32"/>
          <w:szCs w:val="32"/>
        </w:rPr>
        <w:t>截流沟，施工现场初期雨水收集沉淀处理后</w:t>
      </w:r>
      <w:r>
        <w:rPr>
          <w:rFonts w:hint="eastAsia" w:eastAsia="方正仿宋_GBK" w:cs="Times New Roman"/>
          <w:color w:val="auto"/>
          <w:sz w:val="32"/>
          <w:szCs w:val="32"/>
          <w:lang w:val="en-US" w:eastAsia="zh-CN"/>
        </w:rPr>
        <w:t>回</w:t>
      </w:r>
      <w:r>
        <w:rPr>
          <w:rFonts w:hint="default" w:ascii="Times New Roman" w:hAnsi="Times New Roman" w:eastAsia="方正仿宋_GBK" w:cs="Times New Roman"/>
          <w:color w:val="auto"/>
          <w:sz w:val="32"/>
          <w:szCs w:val="32"/>
        </w:rPr>
        <w:t>用不外排</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施工单位需对建筑垃圾分类收集，能回收利用的回收利用，不能回收利用的委托第三方按相应规定进行清运处置；生活垃圾集中收集后运至纸厂村委会垃圾集中处置点处置。合理安排施工工序及时间，采用低噪声设备，设置围挡，确保施工场界噪声排放达到《建筑施工场界环境噪声排放标准》（GB12523-2011）。</w:t>
      </w:r>
    </w:p>
    <w:p>
      <w:pPr>
        <w:keepNext w:val="0"/>
        <w:keepLines w:val="0"/>
        <w:pageBreakBefore w:val="0"/>
        <w:widowControl w:val="0"/>
        <w:kinsoku/>
        <w:wordWrap/>
        <w:overflowPunct/>
        <w:topLinePunct w:val="0"/>
        <w:autoSpaceDE/>
        <w:autoSpaceDN/>
        <w:bidi w:val="0"/>
        <w:spacing w:after="0" w:line="540" w:lineRule="exact"/>
        <w:ind w:left="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val="0"/>
          <w:bCs/>
          <w:color w:val="auto"/>
          <w:sz w:val="32"/>
          <w:szCs w:val="32"/>
        </w:rPr>
        <w:t>（二）</w:t>
      </w:r>
      <w:r>
        <w:rPr>
          <w:rFonts w:hint="eastAsia" w:ascii="方正楷体_GBK" w:hAnsi="方正楷体_GBK" w:eastAsia="方正楷体_GBK" w:cs="方正楷体_GBK"/>
          <w:b w:val="0"/>
          <w:bCs/>
          <w:color w:val="auto"/>
          <w:szCs w:val="32"/>
        </w:rPr>
        <w:t>落实水环境保护措施。</w:t>
      </w:r>
      <w:bookmarkStart w:id="2" w:name="OLE_LINK39"/>
      <w:bookmarkStart w:id="3" w:name="OLE_LINK40"/>
      <w:r>
        <w:rPr>
          <w:rFonts w:hint="default" w:ascii="Times New Roman" w:hAnsi="Times New Roman" w:eastAsia="方正仿宋_GBK" w:cs="Times New Roman"/>
          <w:color w:val="auto"/>
          <w:sz w:val="32"/>
          <w:szCs w:val="32"/>
        </w:rPr>
        <w:t>项目实行雨污分流</w:t>
      </w:r>
      <w:r>
        <w:rPr>
          <w:rFonts w:hint="eastAsia" w:eastAsia="方正仿宋_GBK" w:cs="Times New Roman"/>
          <w:color w:val="auto"/>
          <w:sz w:val="32"/>
          <w:szCs w:val="32"/>
          <w:lang w:val="en-US" w:eastAsia="zh-CN"/>
        </w:rPr>
        <w:t>排水体制</w:t>
      </w:r>
      <w:r>
        <w:rPr>
          <w:rFonts w:hint="default" w:ascii="Times New Roman" w:hAnsi="Times New Roman" w:eastAsia="方正仿宋_GBK" w:cs="Times New Roman"/>
          <w:color w:val="auto"/>
          <w:sz w:val="32"/>
          <w:szCs w:val="32"/>
        </w:rPr>
        <w:t>，厂区四周设置截排水沟，对厂区外雨水截流，同时防止厂区内初期雨水进入厂外；设置</w:t>
      </w:r>
      <w:r>
        <w:rPr>
          <w:rFonts w:hint="default" w:ascii="Times New Roman" w:hAnsi="Times New Roman" w:eastAsia="方正仿宋_GBK" w:cs="Times New Roman"/>
          <w:color w:val="auto"/>
          <w:sz w:val="32"/>
          <w:szCs w:val="32"/>
          <w:lang w:val="en-US" w:eastAsia="zh-CN"/>
        </w:rPr>
        <w:t>容积不小于90m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的初期雨水收集</w:t>
      </w:r>
      <w:r>
        <w:rPr>
          <w:rFonts w:hint="eastAsia" w:ascii="Times New Roman" w:hAnsi="Times New Roman" w:eastAsia="方正仿宋_GBK" w:cs="Times New Roman"/>
          <w:color w:val="auto"/>
          <w:sz w:val="32"/>
          <w:szCs w:val="32"/>
          <w:lang w:val="en-US" w:eastAsia="zh-CN"/>
        </w:rPr>
        <w:t>池，</w:t>
      </w:r>
      <w:r>
        <w:rPr>
          <w:rFonts w:hint="default" w:ascii="Times New Roman" w:hAnsi="Times New Roman" w:eastAsia="方正仿宋_GBK" w:cs="Times New Roman"/>
          <w:color w:val="auto"/>
          <w:sz w:val="32"/>
          <w:szCs w:val="32"/>
          <w:lang w:val="en-US" w:eastAsia="zh-CN"/>
        </w:rPr>
        <w:t>厂区初期雨水经收集后进入循环水池，</w:t>
      </w:r>
      <w:r>
        <w:rPr>
          <w:rFonts w:hint="default" w:ascii="Times New Roman" w:hAnsi="Times New Roman" w:eastAsia="方正仿宋_GBK" w:cs="Times New Roman"/>
          <w:color w:val="auto"/>
          <w:sz w:val="32"/>
          <w:szCs w:val="32"/>
        </w:rPr>
        <w:t>在大棚顶上设置集水槽，集水槽收集后通过管道进入初期雨水收集池，</w:t>
      </w:r>
      <w:r>
        <w:rPr>
          <w:rFonts w:hint="eastAsia" w:ascii="Times New Roman" w:hAnsi="Times New Roman" w:eastAsia="方正仿宋_GBK" w:cs="Times New Roman"/>
          <w:color w:val="auto"/>
          <w:sz w:val="32"/>
          <w:szCs w:val="32"/>
          <w:lang w:val="en-US" w:eastAsia="zh-CN"/>
        </w:rPr>
        <w:t>收集沉淀后</w:t>
      </w:r>
      <w:r>
        <w:rPr>
          <w:rFonts w:hint="default" w:ascii="Times New Roman" w:hAnsi="Times New Roman" w:eastAsia="方正仿宋_GBK" w:cs="Times New Roman"/>
          <w:color w:val="auto"/>
          <w:sz w:val="32"/>
          <w:szCs w:val="32"/>
          <w:lang w:val="en-US" w:eastAsia="zh-CN"/>
        </w:rPr>
        <w:t>回用于生产工序；</w:t>
      </w:r>
      <w:r>
        <w:rPr>
          <w:rFonts w:hint="default" w:ascii="Times New Roman" w:hAnsi="Times New Roman" w:eastAsia="方正仿宋_GBK" w:cs="Times New Roman"/>
          <w:color w:val="auto"/>
          <w:sz w:val="32"/>
          <w:szCs w:val="32"/>
        </w:rPr>
        <w:t>在</w:t>
      </w:r>
      <w:r>
        <w:rPr>
          <w:rFonts w:hint="eastAsia" w:ascii="Times New Roman" w:hAnsi="Times New Roman" w:eastAsia="方正仿宋_GBK" w:cs="Times New Roman"/>
          <w:color w:val="auto"/>
          <w:sz w:val="32"/>
          <w:szCs w:val="32"/>
          <w:lang w:val="en-US" w:eastAsia="zh-CN"/>
        </w:rPr>
        <w:t>初期雨水</w:t>
      </w:r>
      <w:r>
        <w:rPr>
          <w:rFonts w:hint="default" w:ascii="Times New Roman" w:hAnsi="Times New Roman" w:eastAsia="方正仿宋_GBK" w:cs="Times New Roman"/>
          <w:color w:val="auto"/>
          <w:sz w:val="32"/>
          <w:szCs w:val="32"/>
        </w:rPr>
        <w:t>收集池前设置弃留装置，实现初期污染雨水与后期清净水自动分流，同时在雨水排放口设置流量计，后期雨水</w:t>
      </w:r>
      <w:r>
        <w:rPr>
          <w:rFonts w:hint="eastAsia" w:eastAsia="方正仿宋_GBK" w:cs="Times New Roman"/>
          <w:color w:val="auto"/>
          <w:sz w:val="32"/>
          <w:szCs w:val="32"/>
          <w:lang w:val="en-US" w:eastAsia="zh-CN"/>
        </w:rPr>
        <w:t>通过雨水排放口外排</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洗选废水设置2座高效深锥浓缩池及1座循环水池，2座浓缩池直径12.6m、深11m，</w:t>
      </w:r>
      <w:r>
        <w:rPr>
          <w:rFonts w:hint="eastAsia" w:eastAsia="方正仿宋_GBK" w:cs="Times New Roman"/>
          <w:color w:val="auto"/>
          <w:sz w:val="32"/>
          <w:szCs w:val="32"/>
          <w:lang w:val="en-US" w:eastAsia="zh-CN"/>
        </w:rPr>
        <w:t>每</w:t>
      </w:r>
      <w:r>
        <w:rPr>
          <w:rFonts w:hint="default" w:ascii="Times New Roman" w:hAnsi="Times New Roman" w:eastAsia="方正仿宋_GBK" w:cs="Times New Roman"/>
          <w:color w:val="auto"/>
          <w:sz w:val="32"/>
          <w:szCs w:val="32"/>
          <w:lang w:val="en-US" w:eastAsia="zh-CN"/>
        </w:rPr>
        <w:t>座容积</w:t>
      </w:r>
      <w:r>
        <w:rPr>
          <w:rFonts w:hint="eastAsia" w:ascii="Times New Roman" w:hAnsi="Times New Roman" w:eastAsia="方正仿宋_GBK" w:cs="Times New Roman"/>
          <w:color w:val="auto"/>
          <w:sz w:val="32"/>
          <w:szCs w:val="32"/>
          <w:lang w:val="en-US" w:eastAsia="zh-CN"/>
        </w:rPr>
        <w:t>460</w:t>
      </w:r>
      <w:r>
        <w:rPr>
          <w:rFonts w:hint="default" w:ascii="Times New Roman" w:hAnsi="Times New Roman" w:eastAsia="方正仿宋_GBK" w:cs="Times New Roman"/>
          <w:color w:val="auto"/>
          <w:sz w:val="32"/>
          <w:szCs w:val="32"/>
          <w:lang w:val="en-US" w:eastAsia="zh-CN"/>
        </w:rPr>
        <w:t>m</w:t>
      </w:r>
      <w:r>
        <w:rPr>
          <w:rFonts w:hint="default" w:ascii="Times New Roman" w:hAnsi="Times New Roman" w:eastAsia="方正仿宋_GBK" w:cs="Times New Roman"/>
          <w:color w:val="auto"/>
          <w:sz w:val="32"/>
          <w:szCs w:val="32"/>
          <w:vertAlign w:val="superscript"/>
          <w:lang w:val="en-US" w:eastAsia="zh-CN"/>
        </w:rPr>
        <w:t>3</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为地上结构，循环水池容积1200m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，废水经浓缩池处理后进入循环水池，回用于生产工序；</w:t>
      </w:r>
      <w:r>
        <w:rPr>
          <w:rFonts w:hint="eastAsia" w:ascii="仿宋" w:hAnsi="仿宋" w:eastAsia="仿宋" w:cs="仿宋"/>
          <w:color w:val="auto"/>
        </w:rPr>
        <w:t>设置</w:t>
      </w:r>
      <w:r>
        <w:rPr>
          <w:rFonts w:hint="eastAsia" w:ascii="仿宋" w:hAnsi="仿宋" w:eastAsia="仿宋" w:cs="仿宋"/>
          <w:color w:val="auto"/>
          <w:lang w:val="en-US" w:eastAsia="zh-CN"/>
        </w:rPr>
        <w:t>600</w:t>
      </w:r>
      <w:r>
        <w:rPr>
          <w:rFonts w:hint="eastAsia" w:ascii="仿宋" w:hAnsi="仿宋" w:eastAsia="仿宋" w:cs="仿宋"/>
          <w:color w:val="auto"/>
        </w:rPr>
        <w:t>m</w:t>
      </w:r>
      <w:r>
        <w:rPr>
          <w:rFonts w:hint="eastAsia" w:ascii="仿宋" w:hAnsi="仿宋" w:eastAsia="仿宋" w:cs="仿宋"/>
          <w:color w:val="auto"/>
          <w:vertAlign w:val="superscript"/>
        </w:rPr>
        <w:t>3</w:t>
      </w:r>
      <w:r>
        <w:rPr>
          <w:rFonts w:hint="eastAsia" w:ascii="仿宋" w:hAnsi="仿宋" w:eastAsia="仿宋" w:cs="仿宋"/>
          <w:color w:val="auto"/>
        </w:rPr>
        <w:t>事故池1个，用于事故状态下煤炭洗选废水的收集和暂存，防止煤炭洗选废水的事故排放；</w:t>
      </w:r>
      <w:r>
        <w:rPr>
          <w:rFonts w:hint="default" w:ascii="Times New Roman" w:hAnsi="Times New Roman" w:eastAsia="方正仿宋_GBK" w:cs="Times New Roman"/>
          <w:color w:val="auto"/>
          <w:sz w:val="32"/>
          <w:szCs w:val="32"/>
          <w:lang w:val="en-US" w:eastAsia="zh-CN"/>
        </w:rPr>
        <w:t>设置容积为5m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的渗滤液收集池，</w:t>
      </w:r>
      <w:r>
        <w:rPr>
          <w:rFonts w:hint="eastAsia" w:eastAsia="方正仿宋_GBK" w:cs="Times New Roman"/>
          <w:color w:val="auto"/>
          <w:sz w:val="32"/>
          <w:szCs w:val="32"/>
          <w:lang w:val="en-US" w:eastAsia="zh-CN"/>
        </w:rPr>
        <w:t>渗滤液</w:t>
      </w:r>
      <w:r>
        <w:rPr>
          <w:rFonts w:hint="default" w:ascii="Times New Roman" w:hAnsi="Times New Roman" w:eastAsia="方正仿宋_GBK" w:cs="Times New Roman"/>
          <w:color w:val="auto"/>
          <w:sz w:val="32"/>
          <w:szCs w:val="32"/>
          <w:lang w:val="en-US" w:eastAsia="zh-CN"/>
        </w:rPr>
        <w:t>收集后送至循环水池，回用于洗选工段；新建1套处理能力为10m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/d</w:t>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lang w:val="en-US" w:eastAsia="zh-CN"/>
        </w:rPr>
        <w:t>一体化污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水处理站</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处理工艺为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“隔油+调节+A/O生物处理+沉淀池+消毒”</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食堂污水经隔油池</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3</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处理后</w:t>
      </w:r>
      <w:r>
        <w:rPr>
          <w:rFonts w:hint="eastAsia" w:eastAsia="方正仿宋_GBK" w:cs="Times New Roman"/>
          <w:color w:val="000000" w:themeColor="text1"/>
          <w:sz w:val="32"/>
          <w:szCs w:val="32"/>
          <w:lang w:val="en-US" w:eastAsia="zh-CN"/>
          <w14:textFill>
            <w14:solidFill>
              <w14:schemeClr w14:val="tx1"/>
            </w14:solidFill>
          </w14:textFill>
        </w:rPr>
        <w:t>与其他生活污水一起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进入化粪池</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10m</w:t>
      </w:r>
      <w:r>
        <w:rPr>
          <w:rFonts w:hint="default" w:ascii="Times New Roman" w:hAnsi="Times New Roman" w:eastAsia="方正仿宋_GBK" w:cs="Times New Roman"/>
          <w:color w:val="000000" w:themeColor="text1"/>
          <w:sz w:val="32"/>
          <w:szCs w:val="32"/>
          <w:vertAlign w:val="superscript"/>
          <w:lang w:val="en-US" w:eastAsia="zh-CN"/>
          <w14:textFill>
            <w14:solidFill>
              <w14:schemeClr w14:val="tx1"/>
            </w14:solidFill>
          </w14:textFill>
        </w:rPr>
        <w:t>3</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处理</w:t>
      </w:r>
      <w:r>
        <w:rPr>
          <w:rFonts w:hint="eastAsia" w:eastAsia="方正仿宋_GBK" w:cs="Times New Roman"/>
          <w:color w:val="000000" w:themeColor="text1"/>
          <w:sz w:val="32"/>
          <w:szCs w:val="32"/>
          <w:lang w:val="en-US" w:eastAsia="zh-CN"/>
          <w14:textFill>
            <w14:solidFill>
              <w14:schemeClr w14:val="tx1"/>
            </w14:solidFill>
          </w14:textFill>
        </w:rPr>
        <w:t>，最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后进入</w:t>
      </w:r>
      <w:r>
        <w:rPr>
          <w:rFonts w:hint="eastAsia" w:eastAsia="方正仿宋_GBK" w:cs="Times New Roman"/>
          <w:color w:val="000000" w:themeColor="text1"/>
          <w:sz w:val="32"/>
          <w:szCs w:val="32"/>
          <w:lang w:val="en-US" w:eastAsia="zh-CN"/>
          <w14:textFill>
            <w14:solidFill>
              <w14:schemeClr w14:val="tx1"/>
            </w14:solidFill>
          </w14:textFill>
        </w:rPr>
        <w:t>一体化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污水处理站</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经污水处理站处理后出水水质满</w:t>
      </w:r>
      <w:r>
        <w:rPr>
          <w:rFonts w:hint="default" w:ascii="Times New Roman" w:hAnsi="Times New Roman" w:eastAsia="方正仿宋_GBK" w:cs="Times New Roman"/>
          <w:color w:val="auto"/>
          <w:sz w:val="32"/>
          <w:szCs w:val="32"/>
          <w:lang w:val="en-US" w:eastAsia="zh-CN"/>
        </w:rPr>
        <w:t>足《煤炭洗选工程设计规范》</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GB50359-2016</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中选煤用水的水质指标进入循环水池，回用于生产工序；车辆清洗废水在冲洗台底板及周边需设置截流沟，建设容积为10m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的洗车废水收集沉淀池</w:t>
      </w:r>
      <w:r>
        <w:rPr>
          <w:rFonts w:hint="eastAsia" w:eastAsia="方正仿宋_GBK" w:cs="Times New Roman"/>
          <w:color w:val="auto"/>
          <w:sz w:val="32"/>
          <w:szCs w:val="32"/>
          <w:lang w:val="en-US" w:eastAsia="zh-CN"/>
        </w:rPr>
        <w:t>及5m</w:t>
      </w:r>
      <w:r>
        <w:rPr>
          <w:rFonts w:hint="eastAsia" w:eastAsia="方正仿宋_GBK" w:cs="Times New Roman"/>
          <w:color w:val="auto"/>
          <w:sz w:val="32"/>
          <w:szCs w:val="32"/>
          <w:vertAlign w:val="superscript"/>
          <w:lang w:val="en-US" w:eastAsia="zh-CN"/>
        </w:rPr>
        <w:t>3</w:t>
      </w:r>
      <w:r>
        <w:rPr>
          <w:rFonts w:hint="eastAsia" w:eastAsia="方正仿宋_GBK" w:cs="Times New Roman"/>
          <w:color w:val="auto"/>
          <w:sz w:val="32"/>
          <w:szCs w:val="32"/>
          <w:lang w:val="en-US" w:eastAsia="zh-CN"/>
        </w:rPr>
        <w:t>的清水池，</w:t>
      </w:r>
      <w:r>
        <w:rPr>
          <w:rFonts w:hint="default" w:ascii="Times New Roman" w:hAnsi="Times New Roman" w:eastAsia="方正仿宋_GBK" w:cs="Times New Roman"/>
          <w:color w:val="auto"/>
          <w:sz w:val="32"/>
          <w:szCs w:val="32"/>
          <w:lang w:val="en-US" w:eastAsia="zh-CN"/>
        </w:rPr>
        <w:t>洗车废水经沉淀处理后进入浓缩池处理</w:t>
      </w:r>
      <w:r>
        <w:rPr>
          <w:rFonts w:hint="eastAsia" w:eastAsia="方正仿宋_GBK" w:cs="Times New Roman"/>
          <w:color w:val="auto"/>
          <w:sz w:val="32"/>
          <w:szCs w:val="32"/>
          <w:lang w:val="en-US" w:eastAsia="zh-CN"/>
        </w:rPr>
        <w:t>后</w:t>
      </w:r>
      <w:r>
        <w:rPr>
          <w:rFonts w:hint="default" w:ascii="Times New Roman" w:hAnsi="Times New Roman" w:eastAsia="方正仿宋_GBK" w:cs="Times New Roman"/>
          <w:color w:val="auto"/>
          <w:sz w:val="32"/>
          <w:szCs w:val="32"/>
          <w:lang w:val="en-US" w:eastAsia="zh-CN"/>
        </w:rPr>
        <w:t>回用于生产工序</w:t>
      </w:r>
      <w:r>
        <w:rPr>
          <w:rFonts w:hint="default" w:ascii="Times New Roman" w:hAnsi="Times New Roman" w:eastAsia="方正仿宋_GBK" w:cs="Times New Roman"/>
          <w:color w:val="auto"/>
          <w:sz w:val="32"/>
          <w:szCs w:val="32"/>
        </w:rPr>
        <w:t>。</w:t>
      </w:r>
    </w:p>
    <w:bookmarkEnd w:id="2"/>
    <w:bookmarkEnd w:id="3"/>
    <w:p>
      <w:pPr>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outlineLvl w:val="9"/>
        <w:rPr>
          <w:rFonts w:hint="eastAsia" w:ascii="Times New Roman" w:hAnsi="Times New Roman" w:eastAsia="方正仿宋_GBK" w:cs="Times New Roman"/>
          <w:color w:val="auto"/>
          <w:sz w:val="32"/>
          <w:szCs w:val="32"/>
          <w:lang w:val="en-US" w:eastAsia="zh-CN"/>
        </w:rPr>
      </w:pPr>
      <w:r>
        <w:rPr>
          <w:rFonts w:hint="eastAsia" w:ascii="仿宋" w:hAnsi="仿宋" w:eastAsia="仿宋" w:cs="仿宋"/>
          <w:color w:val="auto"/>
          <w:lang w:val="en-US" w:eastAsia="zh-CN"/>
        </w:rPr>
        <w:t>认真</w:t>
      </w:r>
      <w:r>
        <w:rPr>
          <w:rFonts w:hint="default" w:ascii="Times New Roman" w:hAnsi="Times New Roman" w:eastAsia="仿宋" w:cs="Times New Roman"/>
          <w:b w:val="0"/>
          <w:bCs w:val="0"/>
          <w:color w:val="auto"/>
          <w:spacing w:val="12"/>
          <w:kern w:val="32"/>
          <w:sz w:val="32"/>
          <w:szCs w:val="32"/>
          <w:highlight w:val="none"/>
          <w:lang w:val="zh-CN" w:eastAsia="zh-CN" w:bidi="ar-SA"/>
        </w:rPr>
        <w:t>落实分区防控措施。柴油和煤油储存仓库</w:t>
      </w:r>
      <w:r>
        <w:rPr>
          <w:rFonts w:hint="eastAsia" w:ascii="Times New Roman" w:hAnsi="Times New Roman" w:eastAsia="仿宋" w:cs="Times New Roman"/>
          <w:b w:val="0"/>
          <w:bCs w:val="0"/>
          <w:color w:val="auto"/>
          <w:spacing w:val="12"/>
          <w:kern w:val="32"/>
          <w:sz w:val="32"/>
          <w:szCs w:val="32"/>
          <w:highlight w:val="none"/>
          <w:lang w:val="zh-CN" w:eastAsia="zh-CN" w:bidi="ar-SA"/>
        </w:rPr>
        <w:t>、</w:t>
      </w:r>
      <w:r>
        <w:rPr>
          <w:rFonts w:hint="default" w:ascii="Times New Roman" w:hAnsi="Times New Roman" w:eastAsia="仿宋" w:cs="Times New Roman"/>
          <w:b w:val="0"/>
          <w:bCs w:val="0"/>
          <w:color w:val="auto"/>
          <w:spacing w:val="12"/>
          <w:kern w:val="32"/>
          <w:sz w:val="32"/>
          <w:szCs w:val="32"/>
          <w:highlight w:val="none"/>
          <w:lang w:val="zh-CN" w:eastAsia="zh-CN" w:bidi="ar-SA"/>
        </w:rPr>
        <w:t>机油贮存仓库、</w:t>
      </w:r>
      <w:r>
        <w:rPr>
          <w:rFonts w:hint="default" w:ascii="Times New Roman" w:hAnsi="Times New Roman" w:eastAsia="仿宋" w:cs="Times New Roman"/>
          <w:b w:val="0"/>
          <w:bCs w:val="0"/>
          <w:color w:val="auto"/>
          <w:sz w:val="32"/>
          <w:szCs w:val="32"/>
          <w:highlight w:val="none"/>
          <w:lang w:eastAsia="zh-CN"/>
        </w:rPr>
        <w:t>危废暂存间</w:t>
      </w:r>
      <w:r>
        <w:rPr>
          <w:rFonts w:hint="default" w:ascii="Times New Roman" w:hAnsi="Times New Roman" w:eastAsia="仿宋" w:cs="Times New Roman"/>
          <w:color w:val="auto"/>
          <w:sz w:val="32"/>
          <w:szCs w:val="32"/>
        </w:rPr>
        <w:t>采取重点防渗</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防渗层按等效黏土防渗层厚度不小于6.0m，渗透系数不大于1×10</w:t>
      </w:r>
      <w:r>
        <w:rPr>
          <w:rFonts w:hint="default" w:ascii="Times New Roman" w:hAnsi="Times New Roman" w:eastAsia="仿宋" w:cs="Times New Roman"/>
          <w:color w:val="auto"/>
          <w:sz w:val="32"/>
          <w:szCs w:val="32"/>
          <w:vertAlign w:val="superscript"/>
        </w:rPr>
        <w:t>-7</w:t>
      </w:r>
      <w:r>
        <w:rPr>
          <w:rFonts w:hint="default" w:ascii="Times New Roman" w:hAnsi="Times New Roman" w:eastAsia="仿宋" w:cs="Times New Roman"/>
          <w:color w:val="auto"/>
          <w:sz w:val="32"/>
          <w:szCs w:val="32"/>
        </w:rPr>
        <w:t>cm/s</w:t>
      </w:r>
      <w:r>
        <w:rPr>
          <w:rFonts w:hint="default" w:ascii="Times New Roman" w:hAnsi="Times New Roman" w:eastAsia="仿宋" w:cs="Times New Roman"/>
          <w:color w:val="auto"/>
          <w:sz w:val="32"/>
          <w:szCs w:val="32"/>
          <w:lang w:eastAsia="zh-CN"/>
        </w:rPr>
        <w:t>要求</w:t>
      </w:r>
      <w:r>
        <w:rPr>
          <w:rFonts w:hint="default" w:ascii="Times New Roman" w:hAnsi="Times New Roman" w:eastAsia="仿宋" w:cs="Times New Roman"/>
          <w:color w:val="auto"/>
          <w:sz w:val="32"/>
          <w:szCs w:val="32"/>
        </w:rPr>
        <w:t>进行防渗</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color w:val="auto"/>
          <w:sz w:val="32"/>
          <w:szCs w:val="32"/>
        </w:rPr>
        <w:t>或参考</w:t>
      </w:r>
      <w:r>
        <w:rPr>
          <w:rFonts w:hint="default" w:ascii="Times New Roman" w:hAnsi="Times New Roman" w:eastAsia="仿宋" w:cs="Times New Roman"/>
          <w:b w:val="0"/>
          <w:bCs w:val="0"/>
          <w:color w:val="auto"/>
          <w:spacing w:val="12"/>
          <w:sz w:val="32"/>
          <w:szCs w:val="32"/>
          <w:highlight w:val="none"/>
          <w:lang w:val="en-US" w:eastAsia="zh-CN"/>
        </w:rPr>
        <w:t>《危险废物贮存污染控制标准》（GB18597-2023）</w:t>
      </w:r>
      <w:r>
        <w:rPr>
          <w:rFonts w:hint="default" w:ascii="Times New Roman" w:hAnsi="Times New Roman" w:eastAsia="仿宋" w:cs="Times New Roman"/>
          <w:color w:val="000000"/>
          <w:sz w:val="32"/>
          <w:szCs w:val="32"/>
        </w:rPr>
        <w:t>要求进行防渗</w:t>
      </w:r>
      <w:r>
        <w:rPr>
          <w:rFonts w:hint="eastAsia" w:eastAsia="仿宋" w:cs="Times New Roman"/>
          <w:b w:val="0"/>
          <w:bCs w:val="0"/>
          <w:color w:val="auto"/>
          <w:kern w:val="24"/>
          <w:sz w:val="32"/>
          <w:szCs w:val="32"/>
          <w:highlight w:val="none"/>
          <w:lang w:eastAsia="zh-CN"/>
        </w:rPr>
        <w:t>；</w:t>
      </w:r>
      <w:r>
        <w:rPr>
          <w:rFonts w:hint="default" w:ascii="Times New Roman" w:hAnsi="Times New Roman" w:eastAsia="仿宋" w:cs="Times New Roman"/>
          <w:sz w:val="32"/>
          <w:szCs w:val="32"/>
          <w:highlight w:val="none"/>
        </w:rPr>
        <w:t>生活污水处理站、初期雨水收集池、事故池</w:t>
      </w:r>
      <w:r>
        <w:rPr>
          <w:rFonts w:hint="default"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eastAsia="zh-CN"/>
        </w:rPr>
        <w:t>洗煤</w:t>
      </w:r>
      <w:r>
        <w:rPr>
          <w:rFonts w:hint="default" w:ascii="Times New Roman" w:hAnsi="Times New Roman" w:eastAsia="仿宋" w:cs="Times New Roman"/>
          <w:sz w:val="32"/>
          <w:szCs w:val="32"/>
          <w:highlight w:val="none"/>
          <w:lang w:eastAsia="zh-CN"/>
        </w:rPr>
        <w:t>车间</w:t>
      </w:r>
      <w:r>
        <w:rPr>
          <w:rFonts w:hint="default" w:ascii="Times New Roman" w:hAnsi="Times New Roman" w:eastAsia="仿宋" w:cs="Times New Roman"/>
          <w:sz w:val="32"/>
          <w:szCs w:val="32"/>
          <w:highlight w:val="none"/>
        </w:rPr>
        <w:t>等区域</w:t>
      </w:r>
      <w:r>
        <w:rPr>
          <w:rFonts w:hint="eastAsia" w:ascii="Times New Roman" w:hAnsi="Times New Roman" w:eastAsia="仿宋" w:cs="Times New Roman"/>
          <w:sz w:val="32"/>
          <w:szCs w:val="32"/>
          <w:highlight w:val="none"/>
          <w:lang w:eastAsia="zh-CN"/>
        </w:rPr>
        <w:t>一般防渗，</w:t>
      </w:r>
      <w:r>
        <w:rPr>
          <w:rFonts w:hint="default" w:ascii="Times New Roman" w:hAnsi="Times New Roman" w:eastAsia="仿宋" w:cs="Times New Roman"/>
          <w:sz w:val="32"/>
          <w:szCs w:val="32"/>
          <w:highlight w:val="none"/>
        </w:rPr>
        <w:t>防渗层达到</w:t>
      </w:r>
      <w:r>
        <w:rPr>
          <w:rFonts w:hint="default" w:ascii="Times New Roman" w:hAnsi="Times New Roman" w:eastAsia="方正仿宋_GBK" w:cs="Times New Roman"/>
          <w:color w:val="auto"/>
          <w:sz w:val="32"/>
          <w:szCs w:val="32"/>
          <w:lang w:val="en-US" w:eastAsia="zh-CN"/>
        </w:rPr>
        <w:t>等效黏土防渗层厚度不小于1.5m，渗透系数不大于1×10-7cm/s，或参考《生活垃圾填埋场污染控制标准》（GB16889-2024）要求进行防渗</w:t>
      </w:r>
      <w:r>
        <w:rPr>
          <w:rFonts w:hint="eastAsia" w:ascii="Times New Roman" w:hAnsi="Times New Roman" w:eastAsia="方正仿宋_GBK" w:cs="Times New Roman"/>
          <w:color w:val="auto"/>
          <w:sz w:val="32"/>
          <w:szCs w:val="32"/>
          <w:lang w:val="en-US" w:eastAsia="zh-CN"/>
        </w:rPr>
        <w:t>；其他区域简单防渗。</w:t>
      </w:r>
    </w:p>
    <w:p>
      <w:pPr>
        <w:keepNext w:val="0"/>
        <w:keepLines w:val="0"/>
        <w:pageBreakBefore w:val="0"/>
        <w:widowControl w:val="0"/>
        <w:kinsoku/>
        <w:wordWrap/>
        <w:overflowPunct/>
        <w:topLinePunct w:val="0"/>
        <w:autoSpaceDE/>
        <w:autoSpaceDN/>
        <w:bidi w:val="0"/>
        <w:spacing w:after="0" w:line="540" w:lineRule="exact"/>
        <w:ind w:left="0" w:firstLine="640" w:firstLineChars="200"/>
        <w:jc w:val="both"/>
        <w:textAlignment w:val="auto"/>
        <w:outlineLvl w:val="9"/>
        <w:rPr>
          <w:rFonts w:hint="default" w:ascii="Times New Roman" w:hAnsi="Times New Roman" w:eastAsia="方正仿宋_GBK" w:cs="Times New Roman"/>
          <w:b/>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auto"/>
          <w:sz w:val="32"/>
          <w:szCs w:val="32"/>
          <w:lang w:val="en-US" w:eastAsia="zh-CN"/>
        </w:rPr>
        <w:t>（三）落实大气污染防治措施。</w:t>
      </w:r>
      <w:r>
        <w:rPr>
          <w:rFonts w:hint="default" w:ascii="Times New Roman" w:hAnsi="Times New Roman" w:eastAsia="方正仿宋_GBK" w:cs="Times New Roman"/>
          <w:color w:val="auto"/>
          <w:sz w:val="32"/>
          <w:szCs w:val="32"/>
          <w:lang w:val="en-US" w:eastAsia="zh-CN"/>
        </w:rPr>
        <w:t>洗选车间</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原煤棚</w:t>
      </w:r>
      <w:r>
        <w:rPr>
          <w:rFonts w:hint="eastAsia" w:ascii="Times New Roman" w:hAnsi="Times New Roman" w:eastAsia="方正仿宋_GBK" w:cs="Times New Roman"/>
          <w:color w:val="auto"/>
          <w:sz w:val="32"/>
          <w:szCs w:val="32"/>
          <w:lang w:val="en-US" w:eastAsia="zh-CN"/>
        </w:rPr>
        <w:t>、产品堆棚、产品煤仓库、煤泥及矸石堆棚均设置为</w:t>
      </w:r>
      <w:r>
        <w:rPr>
          <w:rFonts w:hint="default" w:ascii="Times New Roman" w:hAnsi="Times New Roman" w:eastAsia="方正仿宋_GBK" w:cs="Times New Roman"/>
          <w:color w:val="auto"/>
          <w:sz w:val="32"/>
          <w:szCs w:val="32"/>
          <w:lang w:val="en-US" w:eastAsia="zh-CN"/>
        </w:rPr>
        <w:t>封闭大棚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仅留出入口；原煤棚内设置降</w:t>
      </w:r>
      <w:r>
        <w:rPr>
          <w:rFonts w:hint="default" w:ascii="Times New Roman" w:hAnsi="Times New Roman" w:eastAsia="方正仿宋_GBK" w:cs="Times New Roman"/>
          <w:color w:val="000000" w:themeColor="text1"/>
          <w:sz w:val="32"/>
          <w:szCs w:val="32"/>
          <w14:textFill>
            <w14:solidFill>
              <w14:schemeClr w14:val="tx1"/>
            </w14:solidFill>
          </w14:textFill>
        </w:rPr>
        <w:t>尘喷头</w:t>
      </w:r>
      <w:r>
        <w:rPr>
          <w:rFonts w:hint="eastAsia" w:eastAsia="方正仿宋_GBK" w:cs="Times New Roman"/>
          <w:color w:val="000000" w:themeColor="text1"/>
          <w:sz w:val="32"/>
          <w:szCs w:val="32"/>
          <w:lang w:eastAsia="zh-CN"/>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洒水降尘</w:t>
      </w:r>
      <w:r>
        <w:rPr>
          <w:rFonts w:hint="default" w:ascii="Times New Roman" w:hAnsi="Times New Roman" w:eastAsia="方正仿宋_GBK" w:cs="Times New Roman"/>
          <w:color w:val="000000" w:themeColor="text1"/>
          <w:sz w:val="32"/>
          <w:szCs w:val="32"/>
          <w14:textFill>
            <w14:solidFill>
              <w14:schemeClr w14:val="tx1"/>
            </w14:solidFill>
          </w14:textFill>
        </w:rPr>
        <w:t>；受煤坑顶部安装喷雾降尘装置，输送皮带设置</w:t>
      </w:r>
      <w:r>
        <w:rPr>
          <w:rFonts w:hint="eastAsia" w:eastAsia="方正仿宋_GBK" w:cs="Times New Roman"/>
          <w:color w:val="000000" w:themeColor="text1"/>
          <w:sz w:val="32"/>
          <w:szCs w:val="32"/>
          <w:lang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14:textFill>
            <w14:solidFill>
              <w14:schemeClr w14:val="tx1"/>
            </w14:solidFill>
          </w14:textFill>
        </w:rPr>
        <w:t>大棚内，落料口设置溜槽；</w:t>
      </w:r>
      <w:r>
        <w:rPr>
          <w:rFonts w:hint="eastAsia" w:eastAsia="方正仿宋_GBK" w:cs="Times New Roman"/>
          <w:color w:val="000000" w:themeColor="text1"/>
          <w:sz w:val="32"/>
          <w:szCs w:val="32"/>
          <w:lang w:eastAsia="zh-CN"/>
          <w14:textFill>
            <w14:solidFill>
              <w14:schemeClr w14:val="tx1"/>
            </w14:solidFill>
          </w14:textFill>
        </w:rPr>
        <w:t>对筛分、破碎设施进行密闭，筛分、破碎废气</w:t>
      </w:r>
      <w:r>
        <w:rPr>
          <w:rFonts w:hint="eastAsia" w:eastAsia="方正仿宋_GBK" w:cs="Times New Roman"/>
          <w:color w:val="000000" w:themeColor="text1"/>
          <w:sz w:val="32"/>
          <w:szCs w:val="32"/>
          <w:lang w:val="en-US" w:eastAsia="zh-CN"/>
          <w14:textFill>
            <w14:solidFill>
              <w14:schemeClr w14:val="tx1"/>
            </w14:solidFill>
          </w14:textFill>
        </w:rPr>
        <w:t>经集气罩收集后进入</w:t>
      </w:r>
      <w:r>
        <w:rPr>
          <w:rFonts w:hint="eastAsia" w:eastAsia="方正仿宋_GBK" w:cs="Times New Roman"/>
          <w:color w:val="000000" w:themeColor="text1"/>
          <w:sz w:val="32"/>
          <w:szCs w:val="32"/>
          <w:lang w:eastAsia="zh-CN"/>
          <w14:textFill>
            <w14:solidFill>
              <w14:schemeClr w14:val="tx1"/>
            </w14:solidFill>
          </w14:textFill>
        </w:rPr>
        <w:t>布袋除尘器处理，</w:t>
      </w:r>
      <w:r>
        <w:rPr>
          <w:rFonts w:hint="eastAsia" w:eastAsia="方正仿宋_GBK" w:cs="Times New Roman"/>
          <w:color w:val="000000" w:themeColor="text1"/>
          <w:sz w:val="32"/>
          <w:szCs w:val="32"/>
          <w:lang w:val="en-US" w:eastAsia="zh-CN"/>
          <w14:textFill>
            <w14:solidFill>
              <w14:schemeClr w14:val="tx1"/>
            </w14:solidFill>
          </w14:textFill>
        </w:rPr>
        <w:t>最后</w:t>
      </w:r>
      <w:r>
        <w:rPr>
          <w:rFonts w:hint="eastAsia" w:eastAsia="方正仿宋_GBK" w:cs="Times New Roman"/>
          <w:color w:val="000000" w:themeColor="text1"/>
          <w:sz w:val="32"/>
          <w:szCs w:val="32"/>
          <w:lang w:eastAsia="zh-CN"/>
          <w14:textFill>
            <w14:solidFill>
              <w14:schemeClr w14:val="tx1"/>
            </w14:solidFill>
          </w14:textFill>
        </w:rPr>
        <w:t>通过15m高排气筒</w:t>
      </w:r>
      <w:r>
        <w:rPr>
          <w:rFonts w:hint="eastAsia" w:eastAsia="方正仿宋_GBK" w:cs="Times New Roman"/>
          <w:color w:val="000000" w:themeColor="text1"/>
          <w:sz w:val="32"/>
          <w:szCs w:val="32"/>
          <w:lang w:val="en-US" w:eastAsia="zh-CN"/>
          <w14:textFill>
            <w14:solidFill>
              <w14:schemeClr w14:val="tx1"/>
            </w14:solidFill>
          </w14:textFill>
        </w:rPr>
        <w:t>达标</w:t>
      </w:r>
      <w:r>
        <w:rPr>
          <w:rFonts w:hint="eastAsia" w:eastAsia="方正仿宋_GBK" w:cs="Times New Roman"/>
          <w:color w:val="000000" w:themeColor="text1"/>
          <w:sz w:val="32"/>
          <w:szCs w:val="32"/>
          <w:lang w:eastAsia="zh-CN"/>
          <w14:textFill>
            <w14:solidFill>
              <w14:schemeClr w14:val="tx1"/>
            </w14:solidFill>
          </w14:textFill>
        </w:rPr>
        <w:t>排放</w:t>
      </w:r>
      <w:r>
        <w:rPr>
          <w:rFonts w:hint="default"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在大门内侧设置冲洗平台和1套自动感应式车轮清洗装置，在冲洗设备出口位置配备相应手动高压水枪补充冲洗</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对进出厂区车辆进行冲洗，对厂区内地面进行定期洒水、清扫</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运输车辆货箱使用篷布覆盖时</w:t>
      </w:r>
      <w:r>
        <w:rPr>
          <w:rFonts w:hint="eastAsia" w:eastAsia="方正仿宋_GBK" w:cs="Times New Roman"/>
          <w:color w:val="000000" w:themeColor="text1"/>
          <w:sz w:val="32"/>
          <w:szCs w:val="32"/>
          <w:lang w:val="en-US" w:eastAsia="zh-CN"/>
          <w14:textFill>
            <w14:solidFill>
              <w14:schemeClr w14:val="tx1"/>
            </w14:solidFill>
          </w14:textFill>
        </w:rPr>
        <w:t>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完全遮盖货物</w:t>
      </w:r>
      <w:r>
        <w:rPr>
          <w:rFonts w:hint="default" w:ascii="Times New Roman" w:hAnsi="Times New Roman" w:eastAsia="方正仿宋_GBK" w:cs="Times New Roman"/>
          <w:color w:val="000000" w:themeColor="text1"/>
          <w:sz w:val="32"/>
          <w:szCs w:val="32"/>
          <w14:textFill>
            <w14:solidFill>
              <w14:schemeClr w14:val="tx1"/>
            </w14:solidFill>
          </w14:textFill>
        </w:rPr>
        <w:t>。通过以上措施确保项目有组织粉尘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无组织粉尘排放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均</w:t>
      </w:r>
      <w:r>
        <w:rPr>
          <w:rFonts w:hint="default" w:ascii="Times New Roman" w:hAnsi="Times New Roman" w:eastAsia="方正仿宋_GBK" w:cs="Times New Roman"/>
          <w:color w:val="000000" w:themeColor="text1"/>
          <w:sz w:val="32"/>
          <w:szCs w:val="32"/>
          <w14:textFill>
            <w14:solidFill>
              <w14:schemeClr w14:val="tx1"/>
            </w14:solidFill>
          </w14:textFill>
        </w:rPr>
        <w:t>满足《煤炭工业污染物排放标准》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GB20426-2006</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标准要求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540" w:lineRule="exact"/>
        <w:ind w:left="0" w:firstLine="640" w:firstLineChars="200"/>
        <w:jc w:val="both"/>
        <w:textAlignment w:val="auto"/>
        <w:outlineLvl w:val="9"/>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szCs w:val="32"/>
        </w:rPr>
        <w:t>（四）</w:t>
      </w:r>
      <w:r>
        <w:rPr>
          <w:rFonts w:hint="eastAsia" w:ascii="方正楷体_GBK" w:hAnsi="方正楷体_GBK" w:eastAsia="方正楷体_GBK" w:cs="方正楷体_GBK"/>
          <w:b w:val="0"/>
          <w:bCs/>
          <w:sz w:val="32"/>
          <w:szCs w:val="32"/>
        </w:rPr>
        <w:t>落实固体</w:t>
      </w:r>
      <w:r>
        <w:rPr>
          <w:rFonts w:hint="eastAsia" w:ascii="方正楷体_GBK" w:hAnsi="方正楷体_GBK" w:eastAsia="方正楷体_GBK" w:cs="方正楷体_GBK"/>
          <w:sz w:val="32"/>
          <w:szCs w:val="32"/>
        </w:rPr>
        <w:t>废物的贮存、处理和处置措施。</w:t>
      </w:r>
      <w:r>
        <w:rPr>
          <w:rFonts w:hint="default" w:ascii="Times New Roman" w:hAnsi="Times New Roman" w:eastAsia="仿宋" w:cs="Times New Roman"/>
          <w:sz w:val="32"/>
          <w:szCs w:val="32"/>
        </w:rPr>
        <w:t>洗选后煤矸石暂存于煤泥及矸石堆棚，</w:t>
      </w:r>
      <w:r>
        <w:rPr>
          <w:rFonts w:hint="eastAsia" w:ascii="Times New Roman" w:hAnsi="Times New Roman" w:eastAsia="仿宋" w:cs="Times New Roman"/>
          <w:sz w:val="32"/>
          <w:szCs w:val="32"/>
          <w:lang w:val="en-US" w:eastAsia="zh-CN"/>
        </w:rPr>
        <w:t>通过外售制砖</w:t>
      </w:r>
      <w:r>
        <w:rPr>
          <w:rFonts w:hint="default" w:ascii="Times New Roman" w:hAnsi="Times New Roman" w:eastAsia="仿宋" w:cs="Times New Roman"/>
          <w:sz w:val="32"/>
          <w:szCs w:val="32"/>
        </w:rPr>
        <w:t>等途径综合利用；各池底污泥经压滤机压滤后暂存于煤泥堆场，与煤泥一并外售；除铁杂质外售资源回收单位，综合利用</w:t>
      </w:r>
      <w:r>
        <w:rPr>
          <w:rFonts w:hint="eastAsia" w:ascii="Times New Roman" w:hAnsi="Times New Roman" w:eastAsia="仿宋" w:cs="Times New Roman"/>
          <w:sz w:val="32"/>
          <w:szCs w:val="32"/>
          <w:lang w:eastAsia="zh-CN"/>
        </w:rPr>
        <w:t>；除尘</w:t>
      </w:r>
      <w:r>
        <w:rPr>
          <w:rFonts w:hint="eastAsia" w:ascii="Times New Roman" w:hAnsi="Times New Roman" w:eastAsia="仿宋" w:cs="Times New Roman"/>
          <w:sz w:val="32"/>
          <w:szCs w:val="32"/>
          <w:lang w:val="en-US" w:eastAsia="zh-CN"/>
        </w:rPr>
        <w:t>灰暂存于原煤棚，与原煤一起入选</w:t>
      </w:r>
      <w:r>
        <w:rPr>
          <w:rFonts w:hint="default" w:ascii="Times New Roman" w:hAnsi="Times New Roman" w:eastAsia="仿宋" w:cs="Times New Roman"/>
          <w:sz w:val="32"/>
          <w:szCs w:val="32"/>
        </w:rPr>
        <w:t>；生活垃圾设置带盖垃圾桶，收集后定期送至纸厂村委会生活垃圾收集点，由当地环卫部门集中清运处置；</w:t>
      </w:r>
      <w:r>
        <w:rPr>
          <w:rFonts w:hint="eastAsia" w:ascii="Times New Roman" w:hAnsi="Times New Roman" w:eastAsia="仿宋" w:cs="Times New Roman"/>
          <w:sz w:val="32"/>
          <w:szCs w:val="32"/>
          <w:lang w:val="en-US" w:eastAsia="zh-CN"/>
        </w:rPr>
        <w:t>规范设</w:t>
      </w:r>
      <w:r>
        <w:rPr>
          <w:rFonts w:hint="default" w:ascii="Times New Roman" w:hAnsi="Times New Roman" w:eastAsia="仿宋" w:cs="Times New Roman"/>
          <w:sz w:val="32"/>
          <w:szCs w:val="32"/>
        </w:rPr>
        <w:t>置10m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的危废暂存间，废机油采用专用容器收集后暂存于危废暂存间，定期委托具有相应危废处置资质单位清运处置</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其收集、暂存及转运过程中的管理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应严格按照《危险废物贮存污染控制标准》（GB18597-2023）《危险废物转移管理办法》（部令 第23号）等规定执行，并做好台账记录。</w:t>
      </w:r>
    </w:p>
    <w:p>
      <w:pPr>
        <w:keepNext w:val="0"/>
        <w:keepLines w:val="0"/>
        <w:pageBreakBefore w:val="0"/>
        <w:widowControl w:val="0"/>
        <w:kinsoku/>
        <w:wordWrap/>
        <w:overflowPunct/>
        <w:topLinePunct w:val="0"/>
        <w:autoSpaceDE/>
        <w:autoSpaceDN/>
        <w:bidi w:val="0"/>
        <w:spacing w:after="0" w:line="540" w:lineRule="exact"/>
        <w:ind w:left="0" w:firstLine="640" w:firstLineChars="200"/>
        <w:jc w:val="both"/>
        <w:textAlignment w:val="auto"/>
        <w:outlineLvl w:val="9"/>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（五）落实噪声污染防治措施。</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生产设备置于厂房内，合理布置产噪设备，选用低噪声设备，通过设备减震、隔声、距离衰减、绿化</w:t>
      </w:r>
      <w:r>
        <w:rPr>
          <w:rFonts w:hint="eastAsia" w:eastAsia="方正仿宋_GBK" w:cs="Times New Roman"/>
          <w:color w:val="000000" w:themeColor="text1"/>
          <w:sz w:val="32"/>
          <w:szCs w:val="32"/>
          <w:lang w:val="en-US" w:eastAsia="zh-CN"/>
          <w14:textFill>
            <w14:solidFill>
              <w14:schemeClr w14:val="tx1"/>
            </w14:solidFill>
          </w14:textFill>
        </w:rPr>
        <w:t>等</w:t>
      </w:r>
      <w:bookmarkStart w:id="4" w:name="_GoBack"/>
      <w:bookmarkEnd w:id="4"/>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降噪</w:t>
      </w:r>
      <w:r>
        <w:rPr>
          <w:rFonts w:hint="default" w:ascii="Times New Roman" w:hAnsi="Times New Roman" w:eastAsia="方正仿宋_GBK" w:cs="Times New Roman"/>
          <w:color w:val="000000" w:themeColor="text1"/>
          <w:sz w:val="32"/>
          <w:szCs w:val="32"/>
          <w14:textFill>
            <w14:solidFill>
              <w14:schemeClr w14:val="tx1"/>
            </w14:solidFill>
          </w14:textFill>
        </w:rPr>
        <w:t>措施。确保厂界噪声达到《工业企业厂界环境噪声排放标准》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GB12348-2008</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2类区标准；区域声环境质量达到《声环境质量标准》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GB3096-2008</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2类区标准要求。</w:t>
      </w:r>
    </w:p>
    <w:p>
      <w:pPr>
        <w:keepNext w:val="0"/>
        <w:keepLines w:val="0"/>
        <w:pageBreakBefore w:val="0"/>
        <w:widowControl w:val="0"/>
        <w:kinsoku/>
        <w:wordWrap/>
        <w:overflowPunct/>
        <w:topLinePunct w:val="0"/>
        <w:autoSpaceDE/>
        <w:autoSpaceDN/>
        <w:bidi w:val="0"/>
        <w:adjustRightInd w:val="0"/>
        <w:snapToGrid w:val="0"/>
        <w:spacing w:after="0" w:line="540" w:lineRule="exact"/>
        <w:ind w:left="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（六）加强应急处置。</w:t>
      </w:r>
      <w:r>
        <w:rPr>
          <w:rFonts w:hint="default" w:ascii="Times New Roman" w:hAnsi="Times New Roman" w:eastAsia="方正仿宋_GBK" w:cs="Times New Roman"/>
          <w:color w:val="000000" w:themeColor="text1"/>
          <w:sz w:val="32"/>
          <w:szCs w:val="32"/>
          <w14:textFill>
            <w14:solidFill>
              <w14:schemeClr w14:val="tx1"/>
            </w14:solidFill>
          </w14:textFill>
        </w:rPr>
        <w:t>制定和完善环境风险及突发环境事件应急预案，并报市生态环境局富源分局备案。按照“预防为主”的原则，做好日常环境管理工作，认真落实环境风险事故防范措施及应急措施。</w:t>
      </w:r>
    </w:p>
    <w:p>
      <w:pPr>
        <w:pStyle w:val="2"/>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default" w:ascii="Times New Roman" w:hAnsi="Times New Roman" w:eastAsia="仿宋" w:cs="Times New Roman"/>
          <w:sz w:val="32"/>
          <w:szCs w:val="32"/>
        </w:rPr>
      </w:pPr>
      <w:r>
        <w:rPr>
          <w:rFonts w:hint="eastAsia" w:ascii="仿宋" w:hAnsi="仿宋" w:eastAsia="仿宋" w:cs="仿宋"/>
          <w:szCs w:val="32"/>
          <w:lang w:eastAsia="zh-CN"/>
        </w:rPr>
        <w:t>三</w:t>
      </w:r>
      <w:r>
        <w:rPr>
          <w:rFonts w:hint="eastAsia" w:ascii="仿宋" w:hAnsi="仿宋" w:eastAsia="仿宋" w:cs="仿宋"/>
          <w:szCs w:val="32"/>
        </w:rPr>
        <w:t>、</w:t>
      </w:r>
      <w:r>
        <w:rPr>
          <w:rFonts w:hint="default" w:ascii="Times New Roman" w:hAnsi="Times New Roman" w:eastAsia="仿宋" w:cs="Times New Roman"/>
          <w:sz w:val="32"/>
          <w:szCs w:val="32"/>
        </w:rPr>
        <w:t>严格按照《报告</w:t>
      </w:r>
      <w:r>
        <w:rPr>
          <w:rFonts w:hint="default" w:ascii="Times New Roman" w:hAnsi="Times New Roman" w:eastAsia="仿宋" w:cs="Times New Roman"/>
          <w:sz w:val="32"/>
          <w:szCs w:val="32"/>
          <w:lang w:eastAsia="zh-CN"/>
        </w:rPr>
        <w:t>表</w:t>
      </w:r>
      <w:r>
        <w:rPr>
          <w:rFonts w:hint="default" w:ascii="Times New Roman" w:hAnsi="Times New Roman" w:eastAsia="仿宋" w:cs="Times New Roman"/>
          <w:sz w:val="32"/>
          <w:szCs w:val="32"/>
        </w:rPr>
        <w:t>》确定的监测点位、监测项目及监测频次开展监测工作</w:t>
      </w:r>
      <w:r>
        <w:rPr>
          <w:rFonts w:hint="default" w:ascii="Times New Roman" w:hAnsi="Times New Roman" w:eastAsia="仿宋" w:cs="Times New Roman"/>
          <w:sz w:val="32"/>
          <w:szCs w:val="32"/>
          <w:lang w:eastAsia="zh-CN"/>
        </w:rPr>
        <w:t>。</w:t>
      </w:r>
    </w:p>
    <w:p>
      <w:pPr>
        <w:pStyle w:val="2"/>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四、</w:t>
      </w:r>
      <w:r>
        <w:rPr>
          <w:rFonts w:hint="default" w:ascii="Times New Roman" w:hAnsi="Times New Roman" w:eastAsia="仿宋" w:cs="Times New Roman"/>
          <w:color w:val="auto"/>
          <w:sz w:val="32"/>
          <w:szCs w:val="32"/>
          <w:lang w:val="en-US" w:eastAsia="zh-CN"/>
        </w:rPr>
        <w:t>项目建设必须严格执行配套的环境保护设施与主体工程同时设计、同时施工、同时投产使用的“三同时”制度。施工招标文件和施工合同应明确环保条款和责任，认真落实施工期环境保护工作。</w:t>
      </w:r>
      <w:r>
        <w:rPr>
          <w:rFonts w:hint="default" w:ascii="Times New Roman" w:hAnsi="Times New Roman" w:eastAsia="仿宋" w:cs="Times New Roman"/>
          <w:sz w:val="32"/>
          <w:szCs w:val="32"/>
          <w:lang w:eastAsia="zh-CN"/>
        </w:rPr>
        <w:t>项目建成后，</w:t>
      </w:r>
      <w:r>
        <w:rPr>
          <w:rFonts w:hint="default" w:ascii="Times New Roman" w:hAnsi="Times New Roman" w:eastAsia="仿宋" w:cs="Times New Roman"/>
          <w:sz w:val="32"/>
          <w:szCs w:val="32"/>
        </w:rPr>
        <w:t>你</w:t>
      </w:r>
      <w:r>
        <w:rPr>
          <w:rFonts w:hint="default" w:ascii="Times New Roman" w:hAnsi="Times New Roman" w:eastAsia="仿宋" w:cs="Times New Roman"/>
          <w:sz w:val="32"/>
          <w:szCs w:val="32"/>
          <w:lang w:eastAsia="zh-CN"/>
        </w:rPr>
        <w:t>公司</w:t>
      </w:r>
      <w:r>
        <w:rPr>
          <w:rFonts w:hint="default" w:ascii="Times New Roman" w:hAnsi="Times New Roman" w:eastAsia="仿宋" w:cs="Times New Roman"/>
          <w:sz w:val="32"/>
          <w:szCs w:val="32"/>
        </w:rPr>
        <w:t>应按照《建设项目竣工环境保护验收暂行办法》</w:t>
      </w:r>
      <w:r>
        <w:rPr>
          <w:rFonts w:hint="eastAsia" w:eastAsia="仿宋" w:cs="Times New Roman"/>
          <w:sz w:val="32"/>
          <w:szCs w:val="32"/>
          <w:lang w:eastAsia="zh-CN"/>
        </w:rPr>
        <w:t>（</w:t>
      </w:r>
      <w:r>
        <w:rPr>
          <w:rFonts w:hint="default" w:ascii="Times New Roman" w:hAnsi="Times New Roman" w:eastAsia="仿宋" w:cs="Times New Roman"/>
          <w:sz w:val="32"/>
          <w:szCs w:val="32"/>
        </w:rPr>
        <w:t>国环规环评〔2017〕4号</w:t>
      </w:r>
      <w:r>
        <w:rPr>
          <w:rFonts w:hint="eastAsia" w:eastAsia="仿宋" w:cs="Times New Roman"/>
          <w:sz w:val="32"/>
          <w:szCs w:val="32"/>
          <w:lang w:eastAsia="zh-CN"/>
        </w:rPr>
        <w:t>）</w:t>
      </w:r>
      <w:r>
        <w:rPr>
          <w:rFonts w:hint="default" w:ascii="Times New Roman" w:hAnsi="Times New Roman" w:eastAsia="仿宋" w:cs="Times New Roman"/>
          <w:sz w:val="32"/>
          <w:szCs w:val="32"/>
        </w:rPr>
        <w:t>相关要求完成竣工</w:t>
      </w:r>
      <w:r>
        <w:rPr>
          <w:rFonts w:hint="default" w:ascii="Times New Roman" w:hAnsi="Times New Roman" w:eastAsia="仿宋" w:cs="Times New Roman"/>
          <w:sz w:val="32"/>
          <w:szCs w:val="32"/>
          <w:lang w:eastAsia="zh-CN"/>
        </w:rPr>
        <w:t>环境保护</w:t>
      </w:r>
      <w:r>
        <w:rPr>
          <w:rFonts w:hint="default" w:ascii="Times New Roman" w:hAnsi="Times New Roman" w:eastAsia="仿宋" w:cs="Times New Roman"/>
          <w:sz w:val="32"/>
          <w:szCs w:val="32"/>
        </w:rPr>
        <w:t>自主验收。</w:t>
      </w:r>
    </w:p>
    <w:p>
      <w:pPr>
        <w:keepNext w:val="0"/>
        <w:keepLines w:val="0"/>
        <w:pageBreakBefore w:val="0"/>
        <w:widowControl w:val="0"/>
        <w:kinsoku/>
        <w:wordWrap/>
        <w:overflowPunct/>
        <w:topLinePunct w:val="0"/>
        <w:autoSpaceDE/>
        <w:autoSpaceDN/>
        <w:bidi w:val="0"/>
        <w:adjustRightInd w:val="0"/>
        <w:snapToGrid w:val="0"/>
        <w:spacing w:after="0" w:line="540" w:lineRule="exact"/>
        <w:ind w:left="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lang w:eastAsia="zh-CN"/>
        </w:rPr>
        <w:t>五、</w:t>
      </w:r>
      <w:r>
        <w:rPr>
          <w:rFonts w:hint="default" w:ascii="Times New Roman" w:hAnsi="Times New Roman" w:eastAsia="仿宋" w:cs="Times New Roman"/>
          <w:sz w:val="32"/>
          <w:szCs w:val="32"/>
        </w:rPr>
        <w:t>如项目的性质、规模、地点、生产工艺或者防治污染、防止生态破坏的措施等发生重大变动，</w:t>
      </w:r>
      <w:r>
        <w:rPr>
          <w:rFonts w:hint="default" w:ascii="Times New Roman" w:hAnsi="Times New Roman" w:eastAsia="仿宋" w:cs="Times New Roman"/>
          <w:b w:val="0"/>
          <w:bCs w:val="0"/>
          <w:sz w:val="32"/>
          <w:szCs w:val="32"/>
          <w:lang w:eastAsia="zh-CN"/>
        </w:rPr>
        <w:t>应向有审批权限的生态环境部门报告并按要求办理相关手续</w:t>
      </w:r>
      <w:r>
        <w:rPr>
          <w:rFonts w:hint="default" w:ascii="Times New Roman" w:hAnsi="Times New Roman" w:eastAsia="仿宋" w:cs="Times New Roman"/>
          <w:sz w:val="32"/>
          <w:szCs w:val="32"/>
        </w:rPr>
        <w:t>。项目环境影响评价</w:t>
      </w:r>
      <w:r>
        <w:rPr>
          <w:rFonts w:hint="default" w:ascii="Times New Roman" w:hAnsi="Times New Roman" w:eastAsia="方正仿宋_GBK" w:cs="Times New Roman"/>
          <w:color w:val="000000" w:themeColor="text1"/>
          <w:sz w:val="32"/>
          <w:szCs w:val="32"/>
          <w14:textFill>
            <w14:solidFill>
              <w14:schemeClr w14:val="tx1"/>
            </w14:solidFill>
          </w14:textFill>
        </w:rPr>
        <w:t>文件自批准之日起超过5年，方决定开工建设的，其环境影响评价文件应报</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曲靖市生态环境局富源分局</w:t>
      </w:r>
      <w:r>
        <w:rPr>
          <w:rFonts w:hint="default" w:ascii="Times New Roman" w:hAnsi="Times New Roman" w:eastAsia="方正仿宋_GBK" w:cs="Times New Roman"/>
          <w:color w:val="000000" w:themeColor="text1"/>
          <w:sz w:val="32"/>
          <w:szCs w:val="32"/>
          <w14:textFill>
            <w14:solidFill>
              <w14:schemeClr w14:val="tx1"/>
            </w14:solidFill>
          </w14:textFill>
        </w:rPr>
        <w:t>重新审核。</w:t>
      </w:r>
    </w:p>
    <w:p>
      <w:pPr>
        <w:keepNext w:val="0"/>
        <w:keepLines w:val="0"/>
        <w:pageBreakBefore w:val="0"/>
        <w:widowControl w:val="0"/>
        <w:kinsoku/>
        <w:wordWrap/>
        <w:overflowPunct/>
        <w:topLinePunct w:val="0"/>
        <w:autoSpaceDE/>
        <w:autoSpaceDN/>
        <w:bidi w:val="0"/>
        <w:adjustRightInd w:val="0"/>
        <w:snapToGrid w:val="0"/>
        <w:spacing w:after="0" w:line="540" w:lineRule="exact"/>
        <w:ind w:left="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六</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请</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十八连山镇</w:t>
      </w:r>
      <w:r>
        <w:rPr>
          <w:rFonts w:hint="eastAsia" w:ascii="Times New Roman" w:hAnsi="Times New Roman" w:eastAsia="方正仿宋_GBK" w:cs="Times New Roman"/>
          <w:color w:val="000000" w:themeColor="text1"/>
          <w:sz w:val="32"/>
          <w:szCs w:val="32"/>
          <w14:textFill>
            <w14:solidFill>
              <w14:schemeClr w14:val="tx1"/>
            </w14:solidFill>
          </w14:textFill>
        </w:rPr>
        <w:t>人民政府落实属地监管职责，加强对该项目生态环境保护的属地监管</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请</w:t>
      </w:r>
      <w:r>
        <w:rPr>
          <w:rFonts w:hint="eastAsia" w:ascii="Times New Roman" w:hAnsi="Times New Roman" w:eastAsia="方正仿宋_GBK" w:cs="Times New Roman"/>
          <w:color w:val="000000" w:themeColor="text1"/>
          <w:sz w:val="32"/>
          <w:szCs w:val="32"/>
          <w14:textFill>
            <w14:solidFill>
              <w14:schemeClr w14:val="tx1"/>
            </w14:solidFill>
          </w14:textFill>
        </w:rPr>
        <w:t>富源县生态环境保护综合行政执法大队</w:t>
      </w:r>
      <w:r>
        <w:rPr>
          <w:rFonts w:hint="default" w:ascii="Times New Roman" w:hAnsi="Times New Roman" w:eastAsia="方正仿宋_GBK" w:cs="Times New Roman"/>
          <w:color w:val="000000" w:themeColor="text1"/>
          <w:sz w:val="32"/>
          <w:szCs w:val="32"/>
          <w14:textFill>
            <w14:solidFill>
              <w14:schemeClr w14:val="tx1"/>
            </w14:solidFill>
          </w14:textFill>
        </w:rPr>
        <w:t>加强监督检查。</w:t>
      </w:r>
    </w:p>
    <w:p>
      <w:pPr>
        <w:pStyle w:val="8"/>
        <w:keepNext w:val="0"/>
        <w:keepLines w:val="0"/>
        <w:pageBreakBefore w:val="0"/>
        <w:widowControl w:val="0"/>
        <w:kinsoku/>
        <w:wordWrap/>
        <w:overflowPunct/>
        <w:topLinePunct w:val="0"/>
        <w:autoSpaceDE/>
        <w:autoSpaceDN/>
        <w:bidi w:val="0"/>
        <w:spacing w:line="540" w:lineRule="exact"/>
        <w:ind w:left="0" w:leftChars="0" w:firstLine="4160" w:firstLineChars="1300"/>
        <w:textAlignment w:val="auto"/>
        <w:rPr>
          <w:rFonts w:ascii="仿宋" w:hAnsi="仿宋" w:eastAsia="仿宋"/>
          <w:szCs w:val="32"/>
        </w:rPr>
      </w:pPr>
    </w:p>
    <w:p>
      <w:pPr>
        <w:pStyle w:val="8"/>
        <w:keepNext w:val="0"/>
        <w:keepLines w:val="0"/>
        <w:pageBreakBefore w:val="0"/>
        <w:widowControl w:val="0"/>
        <w:kinsoku/>
        <w:wordWrap/>
        <w:overflowPunct/>
        <w:topLinePunct w:val="0"/>
        <w:autoSpaceDE/>
        <w:autoSpaceDN/>
        <w:bidi w:val="0"/>
        <w:spacing w:line="540" w:lineRule="exact"/>
        <w:ind w:left="0" w:leftChars="0" w:firstLine="4160" w:firstLineChars="1300"/>
        <w:textAlignment w:val="auto"/>
        <w:rPr>
          <w:rFonts w:ascii="仿宋" w:hAnsi="仿宋" w:eastAsia="仿宋"/>
          <w:szCs w:val="32"/>
        </w:rPr>
      </w:pPr>
    </w:p>
    <w:p>
      <w:pPr>
        <w:pStyle w:val="8"/>
        <w:keepNext w:val="0"/>
        <w:keepLines w:val="0"/>
        <w:pageBreakBefore w:val="0"/>
        <w:widowControl w:val="0"/>
        <w:kinsoku/>
        <w:wordWrap/>
        <w:overflowPunct/>
        <w:topLinePunct w:val="0"/>
        <w:autoSpaceDE/>
        <w:autoSpaceDN/>
        <w:bidi w:val="0"/>
        <w:spacing w:line="540" w:lineRule="exact"/>
        <w:ind w:left="0" w:leftChars="0" w:firstLine="4160" w:firstLineChars="13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曲靖市生态环境局富源分局</w:t>
      </w:r>
    </w:p>
    <w:p>
      <w:pPr>
        <w:keepNext w:val="0"/>
        <w:keepLines w:val="0"/>
        <w:pageBreakBefore w:val="0"/>
        <w:widowControl w:val="0"/>
        <w:kinsoku/>
        <w:wordWrap/>
        <w:overflowPunct/>
        <w:topLinePunct w:val="0"/>
        <w:autoSpaceDE/>
        <w:autoSpaceDN/>
        <w:bidi w:val="0"/>
        <w:spacing w:line="540" w:lineRule="exact"/>
        <w:ind w:left="0" w:firstLine="0" w:firstLineChars="0"/>
        <w:textAlignment w:val="auto"/>
        <w:rPr>
          <w:rFonts w:hint="default" w:ascii="Times New Roman" w:hAnsi="Times New Roman" w:eastAsia="方正仿宋_GBK" w:cs="Times New Roman"/>
          <w:color w:val="auto"/>
          <w:szCs w:val="32"/>
        </w:rPr>
      </w:pPr>
      <w:r>
        <w:rPr>
          <w:rFonts w:hint="default" w:ascii="Times New Roman" w:hAnsi="Times New Roman" w:eastAsia="方正仿宋_GBK" w:cs="Times New Roman"/>
          <w:szCs w:val="32"/>
        </w:rPr>
        <w:t xml:space="preserve">                           </w:t>
      </w:r>
      <w:r>
        <w:rPr>
          <w:rFonts w:hint="default" w:ascii="Times New Roman" w:hAnsi="Times New Roman" w:eastAsia="方正仿宋_GBK" w:cs="Times New Roman"/>
          <w:color w:val="auto"/>
          <w:szCs w:val="32"/>
        </w:rPr>
        <w:t xml:space="preserve">   202</w:t>
      </w:r>
      <w:r>
        <w:rPr>
          <w:rFonts w:hint="default" w:ascii="Times New Roman" w:hAnsi="Times New Roman" w:eastAsia="方正仿宋_GBK" w:cs="Times New Roman"/>
          <w:color w:val="auto"/>
          <w:szCs w:val="32"/>
          <w:lang w:val="en-US" w:eastAsia="zh-CN"/>
        </w:rPr>
        <w:t>5</w:t>
      </w:r>
      <w:r>
        <w:rPr>
          <w:rFonts w:hint="default" w:ascii="Times New Roman" w:hAnsi="Times New Roman" w:eastAsia="方正仿宋_GBK" w:cs="Times New Roman"/>
          <w:color w:val="auto"/>
          <w:szCs w:val="32"/>
        </w:rPr>
        <w:t>年</w:t>
      </w:r>
      <w:r>
        <w:rPr>
          <w:rFonts w:hint="default" w:ascii="Times New Roman" w:hAnsi="Times New Roman" w:eastAsia="方正仿宋_GBK" w:cs="Times New Roman"/>
          <w:color w:val="auto"/>
          <w:szCs w:val="32"/>
          <w:lang w:val="en-US" w:eastAsia="zh-CN"/>
        </w:rPr>
        <w:t>9</w:t>
      </w:r>
      <w:r>
        <w:rPr>
          <w:rFonts w:hint="default" w:ascii="Times New Roman" w:hAnsi="Times New Roman" w:eastAsia="方正仿宋_GBK" w:cs="Times New Roman"/>
          <w:color w:val="auto"/>
          <w:szCs w:val="32"/>
        </w:rPr>
        <w:t>月</w:t>
      </w:r>
      <w:r>
        <w:rPr>
          <w:rFonts w:hint="default" w:ascii="Times New Roman" w:hAnsi="Times New Roman" w:eastAsia="方正仿宋_GBK" w:cs="Times New Roman"/>
          <w:color w:val="auto"/>
          <w:szCs w:val="32"/>
          <w:lang w:val="en-US" w:eastAsia="zh-CN"/>
        </w:rPr>
        <w:t>23</w:t>
      </w:r>
      <w:r>
        <w:rPr>
          <w:rFonts w:hint="default" w:ascii="Times New Roman" w:hAnsi="Times New Roman" w:eastAsia="方正仿宋_GBK" w:cs="Times New Roman"/>
          <w:color w:val="auto"/>
          <w:szCs w:val="32"/>
        </w:rPr>
        <w:t>日</w:t>
      </w:r>
    </w:p>
    <w:p>
      <w:pPr>
        <w:pStyle w:val="7"/>
        <w:keepNext w:val="0"/>
        <w:keepLines w:val="0"/>
        <w:pageBreakBefore w:val="0"/>
        <w:widowControl w:val="0"/>
        <w:kinsoku/>
        <w:wordWrap/>
        <w:overflowPunct/>
        <w:topLinePunct w:val="0"/>
        <w:autoSpaceDE/>
        <w:autoSpaceDN/>
        <w:bidi w:val="0"/>
        <w:spacing w:line="540" w:lineRule="exact"/>
        <w:ind w:left="0" w:firstLine="5440" w:firstLineChars="1700"/>
        <w:textAlignment w:val="auto"/>
        <w:rPr>
          <w:rFonts w:hint="eastAsia" w:ascii="仿宋" w:hAnsi="仿宋" w:eastAsia="仿宋"/>
          <w:color w:val="auto"/>
          <w:szCs w:val="32"/>
          <w:lang w:eastAsia="zh-CN"/>
        </w:rPr>
      </w:pPr>
    </w:p>
    <w:p>
      <w:pPr>
        <w:pStyle w:val="7"/>
        <w:keepNext w:val="0"/>
        <w:keepLines w:val="0"/>
        <w:pageBreakBefore w:val="0"/>
        <w:widowControl w:val="0"/>
        <w:kinsoku/>
        <w:wordWrap/>
        <w:overflowPunct/>
        <w:topLinePunct w:val="0"/>
        <w:autoSpaceDE/>
        <w:autoSpaceDN/>
        <w:bidi w:val="0"/>
        <w:spacing w:line="540" w:lineRule="exact"/>
        <w:ind w:left="0" w:firstLine="5440" w:firstLineChars="1700"/>
        <w:textAlignment w:val="auto"/>
        <w:rPr>
          <w:rFonts w:hint="eastAsia" w:ascii="仿宋" w:hAnsi="仿宋" w:eastAsia="仿宋"/>
          <w:color w:val="auto"/>
          <w:szCs w:val="32"/>
          <w:lang w:eastAsia="zh-CN"/>
        </w:rPr>
      </w:pPr>
    </w:p>
    <w:p>
      <w:pPr>
        <w:pStyle w:val="7"/>
        <w:keepNext w:val="0"/>
        <w:keepLines w:val="0"/>
        <w:pageBreakBefore w:val="0"/>
        <w:widowControl w:val="0"/>
        <w:kinsoku/>
        <w:wordWrap/>
        <w:overflowPunct/>
        <w:topLinePunct w:val="0"/>
        <w:autoSpaceDE/>
        <w:autoSpaceDN/>
        <w:bidi w:val="0"/>
        <w:spacing w:line="540" w:lineRule="exact"/>
        <w:ind w:left="0" w:firstLine="5440" w:firstLineChars="1700"/>
        <w:textAlignment w:val="auto"/>
        <w:rPr>
          <w:rFonts w:hint="eastAsia" w:ascii="仿宋" w:hAnsi="仿宋" w:eastAsia="仿宋"/>
          <w:color w:val="auto"/>
          <w:szCs w:val="32"/>
          <w:lang w:eastAsia="zh-CN"/>
        </w:rPr>
      </w:pPr>
    </w:p>
    <w:p>
      <w:pPr>
        <w:rPr>
          <w:rFonts w:hint="eastAsia" w:ascii="仿宋" w:hAnsi="仿宋" w:eastAsia="仿宋"/>
          <w:color w:val="auto"/>
          <w:szCs w:val="32"/>
          <w:lang w:eastAsia="zh-CN"/>
        </w:rPr>
      </w:pPr>
    </w:p>
    <w:p>
      <w:pPr>
        <w:pStyle w:val="2"/>
        <w:rPr>
          <w:rFonts w:hint="eastAsia" w:ascii="仿宋" w:hAnsi="仿宋" w:eastAsia="仿宋"/>
          <w:color w:val="auto"/>
          <w:szCs w:val="32"/>
          <w:lang w:eastAsia="zh-CN"/>
        </w:rPr>
      </w:pPr>
    </w:p>
    <w:p>
      <w:pPr>
        <w:pStyle w:val="3"/>
        <w:rPr>
          <w:rFonts w:hint="eastAsia" w:ascii="仿宋" w:hAnsi="仿宋" w:eastAsia="仿宋"/>
          <w:color w:val="auto"/>
          <w:szCs w:val="32"/>
          <w:lang w:eastAsia="zh-CN"/>
        </w:rPr>
      </w:pPr>
    </w:p>
    <w:p>
      <w:pPr>
        <w:pStyle w:val="4"/>
        <w:rPr>
          <w:rFonts w:hint="eastAsia" w:ascii="仿宋" w:hAnsi="仿宋" w:eastAsia="仿宋"/>
          <w:color w:val="auto"/>
          <w:szCs w:val="32"/>
          <w:lang w:eastAsia="zh-CN"/>
        </w:rPr>
      </w:pPr>
    </w:p>
    <w:p>
      <w:pPr>
        <w:pStyle w:val="4"/>
        <w:rPr>
          <w:rFonts w:hint="eastAsia" w:ascii="仿宋" w:hAnsi="仿宋" w:eastAsia="仿宋"/>
          <w:color w:val="auto"/>
          <w:szCs w:val="32"/>
          <w:lang w:eastAsia="zh-CN"/>
        </w:rPr>
      </w:pPr>
    </w:p>
    <w:p>
      <w:pPr>
        <w:pStyle w:val="4"/>
        <w:rPr>
          <w:rFonts w:hint="eastAsia" w:ascii="仿宋" w:hAnsi="仿宋" w:eastAsia="仿宋"/>
          <w:color w:val="auto"/>
          <w:szCs w:val="32"/>
          <w:lang w:eastAsia="zh-CN"/>
        </w:rPr>
      </w:pPr>
    </w:p>
    <w:p>
      <w:pPr>
        <w:pStyle w:val="4"/>
        <w:rPr>
          <w:rFonts w:hint="eastAsia" w:ascii="仿宋" w:hAnsi="仿宋" w:eastAsia="仿宋"/>
          <w:color w:val="auto"/>
          <w:szCs w:val="32"/>
          <w:lang w:eastAsia="zh-CN"/>
        </w:rPr>
      </w:pPr>
    </w:p>
    <w:p>
      <w:pPr>
        <w:pStyle w:val="4"/>
        <w:rPr>
          <w:rFonts w:hint="eastAsia" w:ascii="仿宋" w:hAnsi="仿宋" w:eastAsia="仿宋"/>
          <w:color w:val="auto"/>
          <w:szCs w:val="32"/>
          <w:lang w:eastAsia="zh-CN"/>
        </w:rPr>
      </w:pPr>
    </w:p>
    <w:p>
      <w:pPr>
        <w:pStyle w:val="4"/>
        <w:rPr>
          <w:rFonts w:hint="eastAsia" w:ascii="仿宋" w:hAnsi="仿宋" w:eastAsia="仿宋"/>
          <w:color w:val="auto"/>
          <w:szCs w:val="32"/>
          <w:lang w:eastAsia="zh-CN"/>
        </w:rPr>
      </w:pPr>
    </w:p>
    <w:p>
      <w:pPr>
        <w:pStyle w:val="4"/>
        <w:rPr>
          <w:rFonts w:hint="eastAsia" w:ascii="仿宋" w:hAnsi="仿宋" w:eastAsia="仿宋"/>
          <w:color w:val="auto"/>
          <w:szCs w:val="32"/>
          <w:lang w:eastAsia="zh-CN"/>
        </w:rPr>
      </w:pPr>
    </w:p>
    <w:p>
      <w:pPr>
        <w:pStyle w:val="4"/>
        <w:rPr>
          <w:rFonts w:hint="eastAsia" w:ascii="仿宋" w:hAnsi="仿宋" w:eastAsia="仿宋"/>
          <w:color w:val="auto"/>
          <w:szCs w:val="32"/>
          <w:lang w:eastAsia="zh-CN"/>
        </w:rPr>
      </w:pPr>
    </w:p>
    <w:p>
      <w:pPr>
        <w:pStyle w:val="4"/>
        <w:rPr>
          <w:rFonts w:hint="eastAsia" w:ascii="仿宋" w:hAnsi="仿宋" w:eastAsia="仿宋"/>
          <w:color w:val="auto"/>
          <w:szCs w:val="32"/>
          <w:lang w:eastAsia="zh-CN"/>
        </w:rPr>
      </w:pPr>
    </w:p>
    <w:p>
      <w:pPr>
        <w:pStyle w:val="4"/>
        <w:rPr>
          <w:rFonts w:hint="eastAsia" w:ascii="仿宋" w:hAnsi="仿宋" w:eastAsia="仿宋"/>
          <w:color w:val="auto"/>
          <w:szCs w:val="32"/>
          <w:lang w:eastAsia="zh-CN"/>
        </w:rPr>
      </w:pPr>
    </w:p>
    <w:p>
      <w:pPr>
        <w:pStyle w:val="7"/>
        <w:keepNext w:val="0"/>
        <w:keepLines w:val="0"/>
        <w:pageBreakBefore w:val="0"/>
        <w:widowControl w:val="0"/>
        <w:kinsoku/>
        <w:wordWrap/>
        <w:overflowPunct/>
        <w:topLinePunct w:val="0"/>
        <w:autoSpaceDE/>
        <w:autoSpaceDN/>
        <w:bidi w:val="0"/>
        <w:spacing w:line="540" w:lineRule="exact"/>
        <w:ind w:left="0" w:firstLine="5440" w:firstLineChars="1700"/>
        <w:textAlignment w:val="auto"/>
        <w:rPr>
          <w:rFonts w:hint="default" w:ascii="Times New Roman" w:hAnsi="Times New Roman" w:eastAsia="方正仿宋_GBK" w:cs="Times New Roman"/>
          <w:color w:val="auto"/>
          <w:sz w:val="32"/>
          <w:szCs w:val="32"/>
        </w:rPr>
      </w:pPr>
      <w:r>
        <w:rPr>
          <w:rFonts w:hint="eastAsia" w:ascii="仿宋" w:hAnsi="仿宋" w:eastAsia="仿宋"/>
          <w:color w:val="auto"/>
          <w:szCs w:val="32"/>
          <w:lang w:eastAsia="zh-CN"/>
        </w:rPr>
        <w:t>（此件公开发布）</w:t>
      </w:r>
    </w:p>
    <w:p>
      <w:pPr>
        <w:pStyle w:val="12"/>
        <w:keepNext w:val="0"/>
        <w:keepLines w:val="0"/>
        <w:pageBreakBefore w:val="0"/>
        <w:widowControl w:val="0"/>
        <w:kinsoku/>
        <w:wordWrap/>
        <w:overflowPunct/>
        <w:topLinePunct w:val="0"/>
        <w:autoSpaceDE/>
        <w:autoSpaceDN/>
        <w:bidi w:val="0"/>
        <w:spacing w:after="0" w:line="540" w:lineRule="exact"/>
        <w:ind w:left="960" w:hanging="960" w:hangingChars="300"/>
        <w:jc w:val="both"/>
        <w:textAlignment w:val="auto"/>
        <w:rPr>
          <w:rFonts w:hint="eastAsia" w:ascii="Times New Roman" w:hAnsi="Times New Roman" w:eastAsia="方正仿宋_GBK" w:cs="Times New Roman"/>
          <w:color w:val="auto"/>
          <w:spacing w:val="-11"/>
          <w:sz w:val="32"/>
          <w:szCs w:val="32"/>
          <w:lang w:eastAsia="zh-CN"/>
        </w:rPr>
      </w:pPr>
      <w:r>
        <w:rPr>
          <w:rFonts w:hint="default" w:ascii="Times New Roman" w:hAnsi="Times New Roman" w:eastAsia="方正仿宋_GBK" w:cs="Times New Roman"/>
          <w:color w:val="auto"/>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2336;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ISAz7UAAAABgEAAA8AAAAAAAAAAQAgAAAA&#10;IgAAAGRycy9kb3ducmV2LnhtbFBLAQIUABQAAAAIAIdO4kBOynpI1gEAAJkDAAAOAAAAAAAAAAEA&#10;IAAAACMBAABkcnMvZTJvRG9jLnhtbFBLBQYAAAAABgAGAFkBAABr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kern w:val="0"/>
          <w:sz w:val="32"/>
          <w:szCs w:val="32"/>
        </w:rPr>
        <w:t>抄送：</w:t>
      </w:r>
      <w:r>
        <w:rPr>
          <w:rFonts w:hint="eastAsia" w:eastAsia="方正仿宋_GBK" w:cs="Times New Roman"/>
          <w:color w:val="auto"/>
          <w:kern w:val="0"/>
          <w:sz w:val="32"/>
          <w:szCs w:val="32"/>
          <w:lang w:val="en-US" w:eastAsia="zh-CN"/>
        </w:rPr>
        <w:t>十八连山</w:t>
      </w:r>
      <w:r>
        <w:rPr>
          <w:rFonts w:hint="default" w:ascii="Times New Roman" w:hAnsi="Times New Roman" w:eastAsia="方正仿宋_GBK" w:cs="Times New Roman"/>
          <w:color w:val="auto"/>
          <w:kern w:val="0"/>
          <w:sz w:val="32"/>
          <w:szCs w:val="32"/>
        </w:rPr>
        <w:t>镇人民政府</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富源县能源局、</w:t>
      </w:r>
      <w:r>
        <w:rPr>
          <w:rFonts w:hint="default" w:ascii="Times New Roman" w:hAnsi="Times New Roman" w:eastAsia="方正仿宋_GBK" w:cs="Times New Roman"/>
          <w:color w:val="auto"/>
          <w:sz w:val="32"/>
          <w:szCs w:val="32"/>
        </w:rPr>
        <w:t>富源县生态环境保护综合行政执法大队</w:t>
      </w:r>
      <w:r>
        <w:rPr>
          <w:rFonts w:hint="eastAsia" w:eastAsia="方正仿宋_GBK" w:cs="Times New Roman"/>
          <w:color w:val="auto"/>
          <w:sz w:val="32"/>
          <w:szCs w:val="32"/>
          <w:lang w:eastAsia="zh-CN"/>
        </w:rPr>
        <w:t>、</w:t>
      </w:r>
      <w:r>
        <w:rPr>
          <w:rFonts w:hint="eastAsia" w:eastAsia="方正仿宋_GBK" w:cs="Times New Roman"/>
          <w:color w:val="auto"/>
          <w:spacing w:val="-11"/>
          <w:sz w:val="32"/>
          <w:szCs w:val="32"/>
          <w:lang w:val="en-US" w:eastAsia="zh-CN"/>
        </w:rPr>
        <w:t>云南舫舶环境工程有限公司。</w:t>
      </w:r>
    </w:p>
    <w:p>
      <w:pPr>
        <w:pStyle w:val="2"/>
        <w:keepNext w:val="0"/>
        <w:keepLines w:val="0"/>
        <w:pageBreakBefore w:val="0"/>
        <w:widowControl w:val="0"/>
        <w:kinsoku/>
        <w:wordWrap/>
        <w:overflowPunct/>
        <w:topLinePunct w:val="0"/>
        <w:autoSpaceDE/>
        <w:autoSpaceDN/>
        <w:bidi w:val="0"/>
        <w:spacing w:after="0" w:line="540" w:lineRule="exact"/>
        <w:ind w:left="0" w:leftChars="0" w:firstLine="0" w:firstLineChars="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403225</wp:posOffset>
                </wp:positionV>
                <wp:extent cx="525780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25pt;margin-top:31.75pt;height:0pt;width:414pt;z-index:251661312;mso-width-relative:page;mso-height-relative:page;" filled="f" stroked="t" coordsize="21600,21600" o:gfxdata="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fPR2LXAAAACAEAAA8AAAAAAAAAAQAg&#10;AAAAIgAAAGRycy9kb3ducmV2LnhtbFBLAQIUABQAAAAIAIdO4kCfBEfD1gEAAJkDAAAOAAAAAAAA&#10;AAEAIAAAACYBAABkcnMvZTJvRG9jLnhtbFBLBQYAAAAABgAGAFkBAABu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0288;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ISAz7UAAAABgEAAA8AAAAAAAAAAQAgAAAA&#10;IgAAAGRycy9kb3ducmV2LnhtbFBLAQIUABQAAAAIAIdO4kCY2nUS1gEAAJkDAAAOAAAAAAAAAAEA&#10;IAAAACMBAABkcnMvZTJvRG9jLnhtbFBLBQYAAAAABgAGAFkBAABr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kern w:val="0"/>
          <w:sz w:val="32"/>
          <w:szCs w:val="32"/>
        </w:rPr>
        <w:t>曲靖市生态环境局富源分局</w:t>
      </w:r>
      <w:r>
        <w:rPr>
          <w:rFonts w:hint="default" w:ascii="Times New Roman" w:hAnsi="Times New Roman" w:eastAsia="方正仿宋_GBK" w:cs="Times New Roman"/>
          <w:color w:val="auto"/>
          <w:sz w:val="32"/>
          <w:szCs w:val="32"/>
        </w:rPr>
        <w:t>办公室  2025年</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 xml:space="preserve">日印发  </w:t>
      </w:r>
    </w:p>
    <w:sectPr>
      <w:footerReference r:id="rId3" w:type="default"/>
      <w:pgSz w:w="11906" w:h="16838"/>
      <w:pgMar w:top="1440" w:right="1800" w:bottom="1440" w:left="1800" w:header="851"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s>
  <w:rsids>
    <w:rsidRoot w:val="00AE6248"/>
    <w:rsid w:val="00005623"/>
    <w:rsid w:val="00011698"/>
    <w:rsid w:val="00014443"/>
    <w:rsid w:val="0001484C"/>
    <w:rsid w:val="00014899"/>
    <w:rsid w:val="00027FB2"/>
    <w:rsid w:val="00036B2D"/>
    <w:rsid w:val="00040D94"/>
    <w:rsid w:val="00057D12"/>
    <w:rsid w:val="00057E59"/>
    <w:rsid w:val="000666D5"/>
    <w:rsid w:val="00070E4A"/>
    <w:rsid w:val="000732BD"/>
    <w:rsid w:val="0007431A"/>
    <w:rsid w:val="0007513E"/>
    <w:rsid w:val="0007563A"/>
    <w:rsid w:val="000818BD"/>
    <w:rsid w:val="000829C8"/>
    <w:rsid w:val="00096FCA"/>
    <w:rsid w:val="000A24D6"/>
    <w:rsid w:val="000A7334"/>
    <w:rsid w:val="000A7B59"/>
    <w:rsid w:val="000B1828"/>
    <w:rsid w:val="000B1D9A"/>
    <w:rsid w:val="000B62C8"/>
    <w:rsid w:val="000C7617"/>
    <w:rsid w:val="000D1339"/>
    <w:rsid w:val="000D17A5"/>
    <w:rsid w:val="000D3547"/>
    <w:rsid w:val="000D5AD1"/>
    <w:rsid w:val="000D5DD3"/>
    <w:rsid w:val="000E2D45"/>
    <w:rsid w:val="000E2D6F"/>
    <w:rsid w:val="000E5384"/>
    <w:rsid w:val="000F087D"/>
    <w:rsid w:val="000F2922"/>
    <w:rsid w:val="000F55ED"/>
    <w:rsid w:val="00100192"/>
    <w:rsid w:val="001002C8"/>
    <w:rsid w:val="00102F8C"/>
    <w:rsid w:val="00103147"/>
    <w:rsid w:val="0010733C"/>
    <w:rsid w:val="0011204A"/>
    <w:rsid w:val="001128E6"/>
    <w:rsid w:val="001129E1"/>
    <w:rsid w:val="0011731F"/>
    <w:rsid w:val="001202B0"/>
    <w:rsid w:val="00133F22"/>
    <w:rsid w:val="00135F80"/>
    <w:rsid w:val="00146AF5"/>
    <w:rsid w:val="001579DF"/>
    <w:rsid w:val="0016022F"/>
    <w:rsid w:val="001628F4"/>
    <w:rsid w:val="0018019D"/>
    <w:rsid w:val="001801B7"/>
    <w:rsid w:val="0018145A"/>
    <w:rsid w:val="0018446B"/>
    <w:rsid w:val="001911F3"/>
    <w:rsid w:val="001929BC"/>
    <w:rsid w:val="001A39BE"/>
    <w:rsid w:val="001B13AD"/>
    <w:rsid w:val="001B34AE"/>
    <w:rsid w:val="001C0932"/>
    <w:rsid w:val="001C2069"/>
    <w:rsid w:val="001C547B"/>
    <w:rsid w:val="001C5DA3"/>
    <w:rsid w:val="001D03D7"/>
    <w:rsid w:val="00203119"/>
    <w:rsid w:val="00206899"/>
    <w:rsid w:val="00206D37"/>
    <w:rsid w:val="002139EB"/>
    <w:rsid w:val="00222830"/>
    <w:rsid w:val="00222E94"/>
    <w:rsid w:val="00234180"/>
    <w:rsid w:val="002351F2"/>
    <w:rsid w:val="0025444D"/>
    <w:rsid w:val="0026118F"/>
    <w:rsid w:val="00275C3B"/>
    <w:rsid w:val="002825DF"/>
    <w:rsid w:val="00295240"/>
    <w:rsid w:val="002966D8"/>
    <w:rsid w:val="00297C13"/>
    <w:rsid w:val="002A0F3D"/>
    <w:rsid w:val="002A56A9"/>
    <w:rsid w:val="002A73EF"/>
    <w:rsid w:val="002B6B05"/>
    <w:rsid w:val="002C706E"/>
    <w:rsid w:val="002D233B"/>
    <w:rsid w:val="002E2F13"/>
    <w:rsid w:val="002E33AB"/>
    <w:rsid w:val="002E5537"/>
    <w:rsid w:val="003061CC"/>
    <w:rsid w:val="00306C26"/>
    <w:rsid w:val="003102A9"/>
    <w:rsid w:val="00310709"/>
    <w:rsid w:val="00320506"/>
    <w:rsid w:val="00322190"/>
    <w:rsid w:val="00332E1F"/>
    <w:rsid w:val="0033531E"/>
    <w:rsid w:val="00344F0D"/>
    <w:rsid w:val="00360844"/>
    <w:rsid w:val="003673F3"/>
    <w:rsid w:val="00382E3A"/>
    <w:rsid w:val="00385B6C"/>
    <w:rsid w:val="00395FD6"/>
    <w:rsid w:val="003B3D5E"/>
    <w:rsid w:val="003B40DC"/>
    <w:rsid w:val="003B4A01"/>
    <w:rsid w:val="003B4A8F"/>
    <w:rsid w:val="003B7963"/>
    <w:rsid w:val="003D4E37"/>
    <w:rsid w:val="003E76EA"/>
    <w:rsid w:val="00401C31"/>
    <w:rsid w:val="00412DCE"/>
    <w:rsid w:val="00413C88"/>
    <w:rsid w:val="00416F81"/>
    <w:rsid w:val="00422102"/>
    <w:rsid w:val="00424D9B"/>
    <w:rsid w:val="004313CB"/>
    <w:rsid w:val="00440095"/>
    <w:rsid w:val="00443CB6"/>
    <w:rsid w:val="004568A0"/>
    <w:rsid w:val="004712D7"/>
    <w:rsid w:val="004736EC"/>
    <w:rsid w:val="004749D2"/>
    <w:rsid w:val="00486B90"/>
    <w:rsid w:val="00487C94"/>
    <w:rsid w:val="00494BDC"/>
    <w:rsid w:val="004A432B"/>
    <w:rsid w:val="004E2B35"/>
    <w:rsid w:val="004E39C4"/>
    <w:rsid w:val="004F4DFA"/>
    <w:rsid w:val="004F5750"/>
    <w:rsid w:val="004F57E7"/>
    <w:rsid w:val="004F67C5"/>
    <w:rsid w:val="00500060"/>
    <w:rsid w:val="00501F04"/>
    <w:rsid w:val="00506CDD"/>
    <w:rsid w:val="005155AC"/>
    <w:rsid w:val="005156FE"/>
    <w:rsid w:val="00516F1D"/>
    <w:rsid w:val="005173CD"/>
    <w:rsid w:val="00520EF0"/>
    <w:rsid w:val="00526B11"/>
    <w:rsid w:val="0052719A"/>
    <w:rsid w:val="00530C4C"/>
    <w:rsid w:val="00531039"/>
    <w:rsid w:val="00542C43"/>
    <w:rsid w:val="0054427C"/>
    <w:rsid w:val="005448D5"/>
    <w:rsid w:val="00544C13"/>
    <w:rsid w:val="00553402"/>
    <w:rsid w:val="005558C4"/>
    <w:rsid w:val="00556FA2"/>
    <w:rsid w:val="00560C1A"/>
    <w:rsid w:val="005613A2"/>
    <w:rsid w:val="005619F9"/>
    <w:rsid w:val="00567804"/>
    <w:rsid w:val="00585CB6"/>
    <w:rsid w:val="00595E4F"/>
    <w:rsid w:val="00597CA4"/>
    <w:rsid w:val="00597F55"/>
    <w:rsid w:val="005A44BA"/>
    <w:rsid w:val="005B0D5A"/>
    <w:rsid w:val="005B2989"/>
    <w:rsid w:val="005B3766"/>
    <w:rsid w:val="005B63C9"/>
    <w:rsid w:val="005C529A"/>
    <w:rsid w:val="005C7B2C"/>
    <w:rsid w:val="005F1B27"/>
    <w:rsid w:val="005F7AD9"/>
    <w:rsid w:val="00601289"/>
    <w:rsid w:val="0061364A"/>
    <w:rsid w:val="00616BB4"/>
    <w:rsid w:val="0063454C"/>
    <w:rsid w:val="00635FDE"/>
    <w:rsid w:val="0064553D"/>
    <w:rsid w:val="0064672C"/>
    <w:rsid w:val="00653EC0"/>
    <w:rsid w:val="00671517"/>
    <w:rsid w:val="00676EA6"/>
    <w:rsid w:val="0069646A"/>
    <w:rsid w:val="006A3939"/>
    <w:rsid w:val="006A7AEE"/>
    <w:rsid w:val="006C5D9A"/>
    <w:rsid w:val="006C6ED6"/>
    <w:rsid w:val="006D4681"/>
    <w:rsid w:val="006D4A36"/>
    <w:rsid w:val="006E2737"/>
    <w:rsid w:val="006E6556"/>
    <w:rsid w:val="006F2F8F"/>
    <w:rsid w:val="006F5D67"/>
    <w:rsid w:val="00700726"/>
    <w:rsid w:val="00700E4E"/>
    <w:rsid w:val="0070173A"/>
    <w:rsid w:val="00706452"/>
    <w:rsid w:val="00707B5D"/>
    <w:rsid w:val="00712460"/>
    <w:rsid w:val="00715AF1"/>
    <w:rsid w:val="007161B4"/>
    <w:rsid w:val="007256DC"/>
    <w:rsid w:val="007266A1"/>
    <w:rsid w:val="00730979"/>
    <w:rsid w:val="00730C98"/>
    <w:rsid w:val="00736C6F"/>
    <w:rsid w:val="00747077"/>
    <w:rsid w:val="007505CB"/>
    <w:rsid w:val="00751269"/>
    <w:rsid w:val="00752BB0"/>
    <w:rsid w:val="00753D8E"/>
    <w:rsid w:val="0076095B"/>
    <w:rsid w:val="007804E9"/>
    <w:rsid w:val="00783084"/>
    <w:rsid w:val="00790203"/>
    <w:rsid w:val="00797B7A"/>
    <w:rsid w:val="007A003B"/>
    <w:rsid w:val="007A7CF4"/>
    <w:rsid w:val="007D12F5"/>
    <w:rsid w:val="007E108B"/>
    <w:rsid w:val="007E16CC"/>
    <w:rsid w:val="007E6B90"/>
    <w:rsid w:val="007F46CE"/>
    <w:rsid w:val="00803267"/>
    <w:rsid w:val="0080438C"/>
    <w:rsid w:val="00807DA8"/>
    <w:rsid w:val="00817294"/>
    <w:rsid w:val="008258ED"/>
    <w:rsid w:val="008268BA"/>
    <w:rsid w:val="008421E3"/>
    <w:rsid w:val="00854D31"/>
    <w:rsid w:val="00860DF7"/>
    <w:rsid w:val="00864C21"/>
    <w:rsid w:val="00873D07"/>
    <w:rsid w:val="008831B2"/>
    <w:rsid w:val="0089368F"/>
    <w:rsid w:val="0089607B"/>
    <w:rsid w:val="008A2290"/>
    <w:rsid w:val="008A5C89"/>
    <w:rsid w:val="008A7E9A"/>
    <w:rsid w:val="008B433B"/>
    <w:rsid w:val="008E2DB9"/>
    <w:rsid w:val="008E70E2"/>
    <w:rsid w:val="00902197"/>
    <w:rsid w:val="009021C0"/>
    <w:rsid w:val="00902282"/>
    <w:rsid w:val="0091178C"/>
    <w:rsid w:val="00926AAD"/>
    <w:rsid w:val="00930EDF"/>
    <w:rsid w:val="00932034"/>
    <w:rsid w:val="009347C5"/>
    <w:rsid w:val="00937528"/>
    <w:rsid w:val="009420F8"/>
    <w:rsid w:val="00961F14"/>
    <w:rsid w:val="00967460"/>
    <w:rsid w:val="00971FD0"/>
    <w:rsid w:val="00975BD6"/>
    <w:rsid w:val="0098131A"/>
    <w:rsid w:val="009849B9"/>
    <w:rsid w:val="00992E61"/>
    <w:rsid w:val="00993916"/>
    <w:rsid w:val="00995A56"/>
    <w:rsid w:val="009A4237"/>
    <w:rsid w:val="009B0C4F"/>
    <w:rsid w:val="009C2802"/>
    <w:rsid w:val="009C6C4F"/>
    <w:rsid w:val="009D4CEF"/>
    <w:rsid w:val="009D7185"/>
    <w:rsid w:val="009E4056"/>
    <w:rsid w:val="009E4411"/>
    <w:rsid w:val="009E4ED9"/>
    <w:rsid w:val="009E6882"/>
    <w:rsid w:val="009E7BA5"/>
    <w:rsid w:val="009F6827"/>
    <w:rsid w:val="00A06175"/>
    <w:rsid w:val="00A155D0"/>
    <w:rsid w:val="00A1655F"/>
    <w:rsid w:val="00A231FA"/>
    <w:rsid w:val="00A34C3B"/>
    <w:rsid w:val="00A34F71"/>
    <w:rsid w:val="00A40815"/>
    <w:rsid w:val="00A40A05"/>
    <w:rsid w:val="00A4760E"/>
    <w:rsid w:val="00A5003B"/>
    <w:rsid w:val="00A620AF"/>
    <w:rsid w:val="00A64FB8"/>
    <w:rsid w:val="00A74A87"/>
    <w:rsid w:val="00A8423F"/>
    <w:rsid w:val="00A87523"/>
    <w:rsid w:val="00AA4577"/>
    <w:rsid w:val="00AB24D0"/>
    <w:rsid w:val="00AC2EF7"/>
    <w:rsid w:val="00AC5693"/>
    <w:rsid w:val="00AC5CA5"/>
    <w:rsid w:val="00AD7D83"/>
    <w:rsid w:val="00AE06E3"/>
    <w:rsid w:val="00AE2E6F"/>
    <w:rsid w:val="00AE6248"/>
    <w:rsid w:val="00AE7672"/>
    <w:rsid w:val="00AF2604"/>
    <w:rsid w:val="00AF4735"/>
    <w:rsid w:val="00B01BC6"/>
    <w:rsid w:val="00B03FEF"/>
    <w:rsid w:val="00B07B39"/>
    <w:rsid w:val="00B07BD2"/>
    <w:rsid w:val="00B1328B"/>
    <w:rsid w:val="00B148C8"/>
    <w:rsid w:val="00B15DB8"/>
    <w:rsid w:val="00B170A1"/>
    <w:rsid w:val="00B20F38"/>
    <w:rsid w:val="00B26759"/>
    <w:rsid w:val="00B32078"/>
    <w:rsid w:val="00B36913"/>
    <w:rsid w:val="00B36D00"/>
    <w:rsid w:val="00B44CA8"/>
    <w:rsid w:val="00B52633"/>
    <w:rsid w:val="00B53381"/>
    <w:rsid w:val="00B55F1C"/>
    <w:rsid w:val="00B6054E"/>
    <w:rsid w:val="00B75FE7"/>
    <w:rsid w:val="00B77E24"/>
    <w:rsid w:val="00BA35BF"/>
    <w:rsid w:val="00BA7BAF"/>
    <w:rsid w:val="00BA7FA8"/>
    <w:rsid w:val="00BC12ED"/>
    <w:rsid w:val="00BC6DBC"/>
    <w:rsid w:val="00BC7E80"/>
    <w:rsid w:val="00BD2A04"/>
    <w:rsid w:val="00BD6506"/>
    <w:rsid w:val="00BE485F"/>
    <w:rsid w:val="00BE7D72"/>
    <w:rsid w:val="00BF06BA"/>
    <w:rsid w:val="00BF07B5"/>
    <w:rsid w:val="00BF3CEA"/>
    <w:rsid w:val="00BF47BB"/>
    <w:rsid w:val="00C03C25"/>
    <w:rsid w:val="00C12E1C"/>
    <w:rsid w:val="00C137E6"/>
    <w:rsid w:val="00C15D64"/>
    <w:rsid w:val="00C16AC5"/>
    <w:rsid w:val="00C20A9B"/>
    <w:rsid w:val="00C20EAF"/>
    <w:rsid w:val="00C221FB"/>
    <w:rsid w:val="00C25DFF"/>
    <w:rsid w:val="00C272D7"/>
    <w:rsid w:val="00C33165"/>
    <w:rsid w:val="00C333B2"/>
    <w:rsid w:val="00C34F64"/>
    <w:rsid w:val="00C36CF7"/>
    <w:rsid w:val="00C44517"/>
    <w:rsid w:val="00C460FE"/>
    <w:rsid w:val="00C66DC9"/>
    <w:rsid w:val="00C7741F"/>
    <w:rsid w:val="00C82A0F"/>
    <w:rsid w:val="00C82C5D"/>
    <w:rsid w:val="00CA37D6"/>
    <w:rsid w:val="00CB5BED"/>
    <w:rsid w:val="00CB644F"/>
    <w:rsid w:val="00CC34F3"/>
    <w:rsid w:val="00CC505C"/>
    <w:rsid w:val="00CD4737"/>
    <w:rsid w:val="00CE0AD9"/>
    <w:rsid w:val="00CE3BD0"/>
    <w:rsid w:val="00CF035F"/>
    <w:rsid w:val="00CF1CA9"/>
    <w:rsid w:val="00CF3842"/>
    <w:rsid w:val="00CF7DB1"/>
    <w:rsid w:val="00D0137B"/>
    <w:rsid w:val="00D033D4"/>
    <w:rsid w:val="00D1005C"/>
    <w:rsid w:val="00D31E2C"/>
    <w:rsid w:val="00D33C7B"/>
    <w:rsid w:val="00D34671"/>
    <w:rsid w:val="00D50D96"/>
    <w:rsid w:val="00D536EF"/>
    <w:rsid w:val="00D55051"/>
    <w:rsid w:val="00D600C8"/>
    <w:rsid w:val="00D63BC5"/>
    <w:rsid w:val="00D64E7F"/>
    <w:rsid w:val="00D73751"/>
    <w:rsid w:val="00D749E5"/>
    <w:rsid w:val="00D74E46"/>
    <w:rsid w:val="00D805C6"/>
    <w:rsid w:val="00D91899"/>
    <w:rsid w:val="00DA1485"/>
    <w:rsid w:val="00DB6875"/>
    <w:rsid w:val="00DC325C"/>
    <w:rsid w:val="00DC4D98"/>
    <w:rsid w:val="00DC7124"/>
    <w:rsid w:val="00DE0A73"/>
    <w:rsid w:val="00DE29FE"/>
    <w:rsid w:val="00DE4E89"/>
    <w:rsid w:val="00DE7EF8"/>
    <w:rsid w:val="00E13B5F"/>
    <w:rsid w:val="00E14F9C"/>
    <w:rsid w:val="00E15877"/>
    <w:rsid w:val="00E16318"/>
    <w:rsid w:val="00E209E8"/>
    <w:rsid w:val="00E25196"/>
    <w:rsid w:val="00E30795"/>
    <w:rsid w:val="00E35998"/>
    <w:rsid w:val="00E42604"/>
    <w:rsid w:val="00E42EDB"/>
    <w:rsid w:val="00E47B53"/>
    <w:rsid w:val="00E64440"/>
    <w:rsid w:val="00E732A5"/>
    <w:rsid w:val="00E86BF0"/>
    <w:rsid w:val="00E90BEB"/>
    <w:rsid w:val="00E940E2"/>
    <w:rsid w:val="00EA10F9"/>
    <w:rsid w:val="00EA311F"/>
    <w:rsid w:val="00EA372F"/>
    <w:rsid w:val="00EA5804"/>
    <w:rsid w:val="00EB66F9"/>
    <w:rsid w:val="00EC5046"/>
    <w:rsid w:val="00EC7C82"/>
    <w:rsid w:val="00EE26C6"/>
    <w:rsid w:val="00EE29E1"/>
    <w:rsid w:val="00EF1179"/>
    <w:rsid w:val="00EF2714"/>
    <w:rsid w:val="00F01335"/>
    <w:rsid w:val="00F043A1"/>
    <w:rsid w:val="00F1468B"/>
    <w:rsid w:val="00F24541"/>
    <w:rsid w:val="00F3648B"/>
    <w:rsid w:val="00F4793B"/>
    <w:rsid w:val="00F55676"/>
    <w:rsid w:val="00F64E11"/>
    <w:rsid w:val="00F66E5C"/>
    <w:rsid w:val="00F6716F"/>
    <w:rsid w:val="00F70207"/>
    <w:rsid w:val="00F709E6"/>
    <w:rsid w:val="00F74A58"/>
    <w:rsid w:val="00F76A80"/>
    <w:rsid w:val="00F76D57"/>
    <w:rsid w:val="00F80E57"/>
    <w:rsid w:val="00F92100"/>
    <w:rsid w:val="00F9640C"/>
    <w:rsid w:val="00FA12F3"/>
    <w:rsid w:val="00FA364A"/>
    <w:rsid w:val="00FA593F"/>
    <w:rsid w:val="00FA6006"/>
    <w:rsid w:val="00FB2327"/>
    <w:rsid w:val="00FC18EC"/>
    <w:rsid w:val="00FC500B"/>
    <w:rsid w:val="00FD39B8"/>
    <w:rsid w:val="00FD79AC"/>
    <w:rsid w:val="00FE287E"/>
    <w:rsid w:val="00FE4DE0"/>
    <w:rsid w:val="00FE5448"/>
    <w:rsid w:val="061F5211"/>
    <w:rsid w:val="08863751"/>
    <w:rsid w:val="0E6375CD"/>
    <w:rsid w:val="16094FDD"/>
    <w:rsid w:val="1DE17D0F"/>
    <w:rsid w:val="1E1E4871"/>
    <w:rsid w:val="231F6404"/>
    <w:rsid w:val="28792BC1"/>
    <w:rsid w:val="2BEB4504"/>
    <w:rsid w:val="339257C0"/>
    <w:rsid w:val="34C44AFE"/>
    <w:rsid w:val="56417524"/>
    <w:rsid w:val="65CD2EC3"/>
    <w:rsid w:val="68587941"/>
    <w:rsid w:val="769F2668"/>
    <w:rsid w:val="79BC2622"/>
    <w:rsid w:val="7B1B37AB"/>
    <w:rsid w:val="7FE0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3"/>
    <w:link w:val="20"/>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3"/>
    <w:semiHidden/>
    <w:unhideWhenUsed/>
    <w:qFormat/>
    <w:uiPriority w:val="99"/>
    <w:pPr>
      <w:jc w:val="left"/>
    </w:pPr>
  </w:style>
  <w:style w:type="paragraph" w:styleId="6">
    <w:name w:val="Body Text"/>
    <w:basedOn w:val="1"/>
    <w:next w:val="1"/>
    <w:link w:val="19"/>
    <w:qFormat/>
    <w:uiPriority w:val="0"/>
    <w:pPr>
      <w:jc w:val="center"/>
    </w:pPr>
    <w:rPr>
      <w:sz w:val="44"/>
    </w:rPr>
  </w:style>
  <w:style w:type="paragraph" w:styleId="7">
    <w:name w:val="Plain Text"/>
    <w:basedOn w:val="1"/>
    <w:next w:val="1"/>
    <w:qFormat/>
    <w:uiPriority w:val="0"/>
    <w:rPr>
      <w:rFonts w:ascii="宋体" w:hAnsi="Courier New"/>
      <w:szCs w:val="20"/>
    </w:rPr>
  </w:style>
  <w:style w:type="paragraph" w:styleId="8">
    <w:name w:val="Date"/>
    <w:basedOn w:val="1"/>
    <w:next w:val="1"/>
    <w:link w:val="21"/>
    <w:qFormat/>
    <w:uiPriority w:val="99"/>
    <w:pPr>
      <w:ind w:left="100" w:leftChars="2500"/>
    </w:pPr>
  </w:style>
  <w:style w:type="paragraph" w:styleId="9">
    <w:name w:val="Balloon Text"/>
    <w:basedOn w:val="1"/>
    <w:link w:val="25"/>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unhideWhenUsed/>
    <w:qFormat/>
    <w:uiPriority w:val="99"/>
    <w:rPr>
      <w:sz w:val="24"/>
    </w:rPr>
  </w:style>
  <w:style w:type="paragraph" w:styleId="13">
    <w:name w:val="annotation subject"/>
    <w:basedOn w:val="5"/>
    <w:next w:val="5"/>
    <w:link w:val="24"/>
    <w:semiHidden/>
    <w:unhideWhenUsed/>
    <w:qFormat/>
    <w:uiPriority w:val="99"/>
    <w:rPr>
      <w:b/>
      <w:bCs/>
    </w:rPr>
  </w:style>
  <w:style w:type="character" w:styleId="16">
    <w:name w:val="annotation reference"/>
    <w:basedOn w:val="15"/>
    <w:semiHidden/>
    <w:unhideWhenUsed/>
    <w:qFormat/>
    <w:uiPriority w:val="99"/>
    <w:rPr>
      <w:sz w:val="21"/>
      <w:szCs w:val="21"/>
    </w:rPr>
  </w:style>
  <w:style w:type="character" w:customStyle="1" w:styleId="17">
    <w:name w:val="页眉 字符"/>
    <w:basedOn w:val="15"/>
    <w:link w:val="11"/>
    <w:qFormat/>
    <w:uiPriority w:val="99"/>
    <w:rPr>
      <w:sz w:val="18"/>
      <w:szCs w:val="18"/>
    </w:rPr>
  </w:style>
  <w:style w:type="character" w:customStyle="1" w:styleId="18">
    <w:name w:val="页脚 字符"/>
    <w:basedOn w:val="15"/>
    <w:link w:val="10"/>
    <w:qFormat/>
    <w:uiPriority w:val="99"/>
    <w:rPr>
      <w:sz w:val="18"/>
      <w:szCs w:val="18"/>
    </w:rPr>
  </w:style>
  <w:style w:type="character" w:customStyle="1" w:styleId="19">
    <w:name w:val="正文文本 字符"/>
    <w:basedOn w:val="15"/>
    <w:link w:val="6"/>
    <w:qFormat/>
    <w:uiPriority w:val="0"/>
    <w:rPr>
      <w:rFonts w:ascii="Times New Roman" w:hAnsi="Times New Roman" w:eastAsia="仿宋_GB2312" w:cs="Times New Roman"/>
      <w:sz w:val="44"/>
      <w:szCs w:val="24"/>
    </w:rPr>
  </w:style>
  <w:style w:type="character" w:customStyle="1" w:styleId="20">
    <w:name w:val="正文文本缩进 2 字符"/>
    <w:basedOn w:val="15"/>
    <w:link w:val="2"/>
    <w:semiHidden/>
    <w:qFormat/>
    <w:uiPriority w:val="99"/>
    <w:rPr>
      <w:rFonts w:ascii="Times New Roman" w:hAnsi="Times New Roman" w:eastAsia="仿宋_GB2312" w:cs="Times New Roman"/>
      <w:sz w:val="32"/>
      <w:szCs w:val="24"/>
    </w:rPr>
  </w:style>
  <w:style w:type="character" w:customStyle="1" w:styleId="21">
    <w:name w:val="日期 字符"/>
    <w:basedOn w:val="15"/>
    <w:link w:val="8"/>
    <w:qFormat/>
    <w:uiPriority w:val="99"/>
    <w:rPr>
      <w:rFonts w:ascii="Times New Roman" w:hAnsi="Times New Roman" w:eastAsia="仿宋_GB2312" w:cs="Times New Roman"/>
      <w:sz w:val="32"/>
      <w:szCs w:val="24"/>
    </w:rPr>
  </w:style>
  <w:style w:type="paragraph" w:styleId="22">
    <w:name w:val="List Paragraph"/>
    <w:basedOn w:val="1"/>
    <w:qFormat/>
    <w:uiPriority w:val="34"/>
    <w:pPr>
      <w:ind w:firstLine="420" w:firstLineChars="200"/>
    </w:pPr>
  </w:style>
  <w:style w:type="character" w:customStyle="1" w:styleId="23">
    <w:name w:val="批注文字 字符"/>
    <w:basedOn w:val="15"/>
    <w:link w:val="5"/>
    <w:semiHidden/>
    <w:qFormat/>
    <w:uiPriority w:val="99"/>
    <w:rPr>
      <w:rFonts w:ascii="Times New Roman" w:hAnsi="Times New Roman" w:eastAsia="仿宋_GB2312" w:cs="Times New Roman"/>
      <w:sz w:val="32"/>
      <w:szCs w:val="24"/>
    </w:rPr>
  </w:style>
  <w:style w:type="character" w:customStyle="1" w:styleId="24">
    <w:name w:val="批注主题 字符"/>
    <w:basedOn w:val="23"/>
    <w:link w:val="13"/>
    <w:semiHidden/>
    <w:qFormat/>
    <w:uiPriority w:val="99"/>
    <w:rPr>
      <w:rFonts w:ascii="Times New Roman" w:hAnsi="Times New Roman" w:eastAsia="仿宋_GB2312" w:cs="Times New Roman"/>
      <w:b/>
      <w:bCs/>
      <w:sz w:val="32"/>
      <w:szCs w:val="24"/>
    </w:rPr>
  </w:style>
  <w:style w:type="character" w:customStyle="1" w:styleId="25">
    <w:name w:val="批注框文本 字符"/>
    <w:basedOn w:val="15"/>
    <w:link w:val="9"/>
    <w:semiHidden/>
    <w:qFormat/>
    <w:uiPriority w:val="99"/>
    <w:rPr>
      <w:rFonts w:ascii="Times New Roman" w:hAnsi="Times New Roman" w:eastAsia="仿宋_GB2312" w:cs="Times New Roman"/>
      <w:sz w:val="18"/>
      <w:szCs w:val="18"/>
    </w:rPr>
  </w:style>
  <w:style w:type="paragraph" w:customStyle="1" w:styleId="26">
    <w:name w:val="Default"/>
    <w:basedOn w:val="27"/>
    <w:qFormat/>
    <w:uiPriority w:val="0"/>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customStyle="1" w:styleId="27">
    <w:name w:val="纯文本1"/>
    <w:basedOn w:val="1"/>
    <w:qFormat/>
    <w:uiPriority w:val="0"/>
    <w:pPr>
      <w:adjustRightInd w:val="0"/>
    </w:pPr>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2941</Words>
  <Characters>3184</Characters>
  <Lines>21</Lines>
  <Paragraphs>6</Paragraphs>
  <TotalTime>29</TotalTime>
  <ScaleCrop>false</ScaleCrop>
  <LinksUpToDate>false</LinksUpToDate>
  <CharactersWithSpaces>3219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2024-09-11T03:30:00Z</dcterms:created>
  <dc:creator>ASUS</dc:creator>
  <cp:lastModifiedBy>朱格靓</cp:lastModifiedBy>
  <cp:lastPrinted>2025-09-23T02:25:00Z</cp:lastPrinted>
  <dcterms:modified xsi:type="dcterms:W3CDTF">2025-10-10T02:54:14Z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1804099120404154A10E4745DDCE8DB2_13</vt:lpwstr>
  </property>
  <property fmtid="{D5CDD505-2E9C-101B-9397-08002B2CF9AE}" pid="4" name="KSOTemplateDocerSaveRecord">
    <vt:lpwstr>eyJoZGlkIjoiMzBlNmMwY2MyOWZiZmE1YjhlNzBjN2M2ZTVkNDgzMWIiLCJ1c2VySWQiOiI0NzAzNjY5NTUifQ==</vt:lpwstr>
  </property>
</Properties>
</file>