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曲靖市生态环境局富源分局关于富源县</w:t>
      </w:r>
    </w:p>
    <w:p>
      <w:pPr>
        <w:widowControl/>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俊松商贸有限公司新建60万t/a洗煤厂建设</w:t>
      </w:r>
    </w:p>
    <w:p>
      <w:pPr>
        <w:widowControl/>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项目环境影响报告表的批复</w:t>
      </w:r>
    </w:p>
    <w:p>
      <w:pPr>
        <w:widowControl/>
        <w:spacing w:line="580" w:lineRule="exact"/>
        <w:rPr>
          <w:rFonts w:eastAsia="方正仿宋_GBK"/>
          <w:color w:val="FF0000"/>
          <w:szCs w:val="32"/>
        </w:rPr>
      </w:pPr>
    </w:p>
    <w:p>
      <w:pPr>
        <w:widowControl/>
        <w:spacing w:line="58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富源县俊松商贸有限公司：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你公司</w:t>
      </w:r>
      <w:r>
        <w:rPr>
          <w:rFonts w:hint="default" w:ascii="Times New Roman" w:hAnsi="Times New Roman" w:eastAsia="方正仿宋_GBK" w:cs="Times New Roman"/>
          <w:color w:val="auto"/>
          <w:sz w:val="32"/>
          <w:szCs w:val="32"/>
          <w:lang w:val="en-US" w:eastAsia="zh-CN"/>
        </w:rPr>
        <w:t>申请审批的《富源县俊松商贸有限公司新建60万t/a洗煤厂建设项目环境影响报告表》（以下简称《报告表》）及相关附件材料收悉。经研究，批复如下：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富源县俊松商贸有限公司新建60万t/a洗煤厂建设项目位于富源县老厂镇老厂居委会，地理坐标：</w:t>
      </w:r>
      <w:bookmarkStart w:id="0" w:name="OLE_LINK1"/>
      <w:r>
        <w:rPr>
          <w:rFonts w:hint="default" w:ascii="Times New Roman" w:hAnsi="Times New Roman" w:eastAsia="方正仿宋_GBK" w:cs="Times New Roman"/>
          <w:color w:val="auto"/>
          <w:sz w:val="32"/>
          <w:szCs w:val="32"/>
          <w:lang w:val="en-US" w:eastAsia="zh-CN"/>
        </w:rPr>
        <w:t>东经104°32'15.692″，北纬25°13'</w:t>
      </w:r>
      <w:bookmarkEnd w:id="0"/>
      <w:r>
        <w:rPr>
          <w:rFonts w:hint="default" w:ascii="Times New Roman" w:hAnsi="Times New Roman" w:eastAsia="方正仿宋_GBK" w:cs="Times New Roman"/>
          <w:color w:val="auto"/>
          <w:sz w:val="32"/>
          <w:szCs w:val="32"/>
          <w:lang w:val="en-US" w:eastAsia="zh-CN"/>
        </w:rPr>
        <w:t>9.475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。建设内容及规模为：项目占地面积30亩，采用“跳汰+浮选”生产工艺，建设年入选原煤60万吨生产线一条，配套建设原煤大棚8000m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、洗选后成品煤堆棚5000m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、煤矸石堆棚3500m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、煤泥堆棚2000m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、其他附属设施及相应环保设施。项目总投资3000万元，其中环保投资372.04万元。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、项目建设</w:t>
      </w:r>
      <w:r>
        <w:rPr>
          <w:rFonts w:hint="default" w:ascii="Times New Roman" w:hAnsi="Times New Roman" w:eastAsia="方正仿宋_GBK" w:cs="Times New Roman"/>
          <w:color w:val="auto"/>
          <w:sz w:val="32"/>
          <w:szCs w:val="32"/>
          <w:lang w:eastAsia="zh-CN"/>
        </w:rPr>
        <w:t>和运营过程中应全面</w:t>
      </w:r>
      <w:r>
        <w:rPr>
          <w:rFonts w:hint="default" w:ascii="Times New Roman" w:hAnsi="Times New Roman" w:eastAsia="方正仿宋_GBK" w:cs="Times New Roman"/>
          <w:color w:val="auto"/>
          <w:sz w:val="32"/>
          <w:szCs w:val="32"/>
        </w:rPr>
        <w:t>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》提出的各项污染防治</w:t>
      </w:r>
      <w:r>
        <w:rPr>
          <w:rFonts w:hint="eastAsia" w:eastAsia="方正仿宋_GBK" w:cs="Times New Roman"/>
          <w:color w:val="auto"/>
          <w:sz w:val="32"/>
          <w:szCs w:val="32"/>
          <w:lang w:eastAsia="zh-CN"/>
        </w:rPr>
        <w:t>措施</w:t>
      </w:r>
      <w:r>
        <w:rPr>
          <w:rFonts w:hint="default" w:ascii="Times New Roman" w:hAnsi="Times New Roman" w:eastAsia="方正仿宋_GBK" w:cs="Times New Roman"/>
          <w:color w:val="auto"/>
          <w:sz w:val="32"/>
          <w:szCs w:val="32"/>
        </w:rPr>
        <w:t>，并</w:t>
      </w:r>
      <w:r>
        <w:rPr>
          <w:rFonts w:hint="default" w:ascii="Times New Roman" w:hAnsi="Times New Roman" w:eastAsia="方正仿宋_GBK" w:cs="Times New Roman"/>
          <w:color w:val="auto"/>
          <w:sz w:val="32"/>
          <w:szCs w:val="32"/>
          <w:lang w:eastAsia="zh-CN"/>
        </w:rPr>
        <w:t>重点</w:t>
      </w:r>
      <w:r>
        <w:rPr>
          <w:rFonts w:hint="default" w:ascii="Times New Roman" w:hAnsi="Times New Roman" w:eastAsia="方正仿宋_GBK" w:cs="Times New Roman"/>
          <w:color w:val="auto"/>
          <w:sz w:val="32"/>
          <w:szCs w:val="32"/>
        </w:rPr>
        <w:t>做好以下工作：</w:t>
      </w:r>
    </w:p>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（一）加强施工期环境管理。</w:t>
      </w:r>
      <w:r>
        <w:rPr>
          <w:rFonts w:hint="default" w:ascii="Times New Roman" w:hAnsi="Times New Roman" w:eastAsia="方正仿宋_GBK" w:cs="Times New Roman"/>
          <w:color w:val="auto"/>
          <w:sz w:val="32"/>
          <w:szCs w:val="32"/>
          <w:lang w:val="en-US" w:eastAsia="zh-CN"/>
        </w:rPr>
        <w:t>采取洒水抑尘、物料遮盖、施工场地四周设置围挡、车辆密闭运输、运输车辆冲洗后出场等措施防治扬尘，减少扬尘对周围环境的污染；优先设置运营期一体化生活污水处理设施（处理规模：5m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施工人员生活污水经一体化生活污水处理设施处理达到《农田灌溉水质标准》（GB5084-2021）中表1“旱作”标准后用于周边旱地浇灌，不外排；建筑垃圾由建设单位统一收集后，能回收利用的回收利用或外售，不能回收利用的按照当地政府部门要求处置；土石方通过挖高填低回填施工场地，不产生永久弃方；生活垃圾统一收集后按照当地环卫部门要求处置。加强施工管理、规范操作、合理安排施工时间，确保施工场界噪声排放达到《建筑施工场界环境噪声排放标准》（GB12523-2011）。</w:t>
      </w:r>
    </w:p>
    <w:p>
      <w:pPr>
        <w:ind w:firstLine="480" w:firstLineChars="15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（二）落实水环境保护措施。</w:t>
      </w:r>
      <w:bookmarkStart w:id="1" w:name="OLE_LINK39"/>
      <w:bookmarkStart w:id="2" w:name="OLE_LINK40"/>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实行雨污分流</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排水体制</w:t>
      </w:r>
      <w:r>
        <w:rPr>
          <w:rFonts w:hint="default" w:ascii="Times New Roman" w:hAnsi="Times New Roman" w:eastAsia="方正仿宋_GBK" w:cs="Times New Roman"/>
          <w:color w:val="auto"/>
          <w:sz w:val="32"/>
          <w:szCs w:val="32"/>
          <w:lang w:eastAsia="zh-CN"/>
        </w:rPr>
        <w:t>；项目区内大棚顶上设置集水槽+管道，大棚顶部雨水引出项目区；沿项目厂界设置截排水沟，阻止项目区外雨水进入项目区内</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zh-CN"/>
        </w:rPr>
        <w:t>设置</w:t>
      </w:r>
      <w:r>
        <w:rPr>
          <w:rFonts w:hint="default" w:ascii="Times New Roman" w:hAnsi="Times New Roman" w:eastAsia="方正仿宋_GBK" w:cs="Times New Roman"/>
          <w:color w:val="auto"/>
          <w:sz w:val="32"/>
          <w:szCs w:val="32"/>
          <w:lang w:val="en-US" w:eastAsia="zh-CN"/>
        </w:rPr>
        <w:t>100m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初期雨水收集池，配套建设</w:t>
      </w:r>
      <w:r>
        <w:rPr>
          <w:rFonts w:hint="default" w:ascii="Times New Roman" w:hAnsi="Times New Roman" w:eastAsia="方正仿宋_GBK" w:cs="Times New Roman"/>
          <w:color w:val="auto"/>
          <w:sz w:val="32"/>
          <w:szCs w:val="32"/>
          <w:lang w:val="zh-CN"/>
        </w:rPr>
        <w:t>雨水</w:t>
      </w:r>
      <w:r>
        <w:rPr>
          <w:rFonts w:hint="default" w:ascii="Times New Roman" w:hAnsi="Times New Roman" w:eastAsia="方正仿宋_GBK" w:cs="Times New Roman"/>
          <w:color w:val="auto"/>
          <w:sz w:val="32"/>
          <w:szCs w:val="32"/>
          <w:lang w:val="en-US" w:eastAsia="zh-CN"/>
        </w:rPr>
        <w:t>收集沟、弃流装置及雨水排放口，初期雨水</w:t>
      </w:r>
      <w:r>
        <w:rPr>
          <w:rFonts w:hint="default" w:ascii="Times New Roman" w:hAnsi="Times New Roman" w:eastAsia="方正仿宋_GBK" w:cs="Times New Roman"/>
          <w:color w:val="auto"/>
          <w:sz w:val="32"/>
          <w:szCs w:val="32"/>
          <w:lang w:val="zh-CN"/>
        </w:rPr>
        <w:t>收集</w:t>
      </w:r>
      <w:r>
        <w:rPr>
          <w:rFonts w:hint="default" w:ascii="Times New Roman" w:hAnsi="Times New Roman" w:eastAsia="方正仿宋_GBK" w:cs="Times New Roman"/>
          <w:color w:val="auto"/>
          <w:sz w:val="32"/>
          <w:szCs w:val="32"/>
          <w:lang w:val="en-US" w:eastAsia="zh-CN"/>
        </w:rPr>
        <w:t>沉淀</w:t>
      </w:r>
      <w:r>
        <w:rPr>
          <w:rFonts w:hint="default" w:ascii="Times New Roman" w:hAnsi="Times New Roman" w:eastAsia="方正仿宋_GBK" w:cs="Times New Roman"/>
          <w:color w:val="auto"/>
          <w:sz w:val="32"/>
          <w:szCs w:val="32"/>
        </w:rPr>
        <w:t>后回用于</w:t>
      </w:r>
      <w:r>
        <w:rPr>
          <w:rFonts w:hint="default" w:ascii="Times New Roman" w:hAnsi="Times New Roman" w:eastAsia="方正仿宋_GBK" w:cs="Times New Roman"/>
          <w:color w:val="auto"/>
          <w:sz w:val="32"/>
          <w:szCs w:val="32"/>
          <w:lang w:val="en-US" w:eastAsia="zh-CN"/>
        </w:rPr>
        <w:t>洗煤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其余洁净雨水通过雨水排放口外排；</w:t>
      </w:r>
      <w:r>
        <w:rPr>
          <w:rFonts w:hint="default" w:ascii="Times New Roman" w:hAnsi="Times New Roman" w:eastAsia="方正仿宋_GBK" w:cs="Times New Roman"/>
          <w:color w:val="auto"/>
          <w:sz w:val="32"/>
          <w:szCs w:val="32"/>
        </w:rPr>
        <w:t>设置处理工艺为“絮凝沉淀+压滤”的洗煤废水处理设施，设置处理能力为570m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/h（容积为470m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）的锥形浓缩罐一个、循环水池（容积为470m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）一个，配套设置回用水泵、管道，尾煤泥压滤机2台，精煤压滤机2台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煤炭洗选废水经锥形浓缩罐处理后通过循环水池回用于煤炭洗选，不外排；设置</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70m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事故池1个，用于事故状态下煤炭洗选废水的收集和暂存，防止煤炭洗选废水的事故排放；设置</w:t>
      </w:r>
      <w:r>
        <w:rPr>
          <w:rFonts w:hint="default" w:ascii="Times New Roman" w:hAnsi="Times New Roman" w:eastAsia="方正仿宋_GBK" w:cs="Times New Roman"/>
          <w:color w:val="auto"/>
          <w:sz w:val="32"/>
          <w:szCs w:val="32"/>
          <w:lang w:val="en-US" w:eastAsia="zh-CN"/>
        </w:rPr>
        <w:t>渗出水</w:t>
      </w:r>
      <w:r>
        <w:rPr>
          <w:rFonts w:hint="default" w:ascii="Times New Roman" w:hAnsi="Times New Roman" w:eastAsia="方正仿宋_GBK" w:cs="Times New Roman"/>
          <w:color w:val="auto"/>
          <w:sz w:val="32"/>
          <w:szCs w:val="32"/>
        </w:rPr>
        <w:t>收集沟</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回用水泵</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管道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渗出水经收集沟引入渗出水收集池（1个25m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）回用于煤炭洗选，不外排；生活污水设置1座一体化</w:t>
      </w:r>
      <w:r>
        <w:rPr>
          <w:rFonts w:hint="default" w:ascii="Times New Roman" w:hAnsi="Times New Roman"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rPr>
        <w:t>污水处理设施，经处理</w:t>
      </w:r>
      <w:r>
        <w:rPr>
          <w:rFonts w:hint="default" w:ascii="Times New Roman" w:hAnsi="Times New Roman" w:eastAsia="方正仿宋_GBK" w:cs="Times New Roman"/>
          <w:color w:val="auto"/>
          <w:sz w:val="32"/>
          <w:szCs w:val="32"/>
          <w:lang w:val="en-US" w:eastAsia="zh-CN"/>
        </w:rPr>
        <w:t>达</w:t>
      </w:r>
      <w:r>
        <w:rPr>
          <w:rFonts w:hint="default" w:ascii="Times New Roman" w:hAnsi="Times New Roman" w:eastAsia="方正仿宋_GBK" w:cs="Times New Roman"/>
          <w:color w:val="auto"/>
          <w:sz w:val="32"/>
          <w:szCs w:val="32"/>
        </w:rPr>
        <w:t>《农田灌溉水质标准》（GB5084-2021）中表1“旱作”标准后</w:t>
      </w:r>
      <w:r>
        <w:rPr>
          <w:rFonts w:hint="default" w:ascii="Times New Roman" w:hAnsi="Times New Roman" w:eastAsia="方正仿宋_GBK" w:cs="Times New Roman"/>
          <w:color w:val="auto"/>
          <w:sz w:val="32"/>
          <w:szCs w:val="32"/>
          <w:lang w:val="en-US" w:eastAsia="zh-CN"/>
        </w:rPr>
        <w:t>用于周边旱地浇灌</w:t>
      </w:r>
      <w:r>
        <w:rPr>
          <w:rFonts w:hint="default" w:ascii="Times New Roman" w:hAnsi="Times New Roman" w:eastAsia="方正仿宋_GBK" w:cs="Times New Roman"/>
          <w:color w:val="auto"/>
          <w:sz w:val="32"/>
          <w:szCs w:val="32"/>
        </w:rPr>
        <w:t>，不外排；厂区出入口设置车辆冲洗装置和洗车废水收集池（容积为10m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），配套设置回用水泵、管道</w:t>
      </w:r>
      <w:r>
        <w:rPr>
          <w:rFonts w:hint="default" w:ascii="Times New Roman" w:hAnsi="Times New Roman" w:eastAsia="方正仿宋_GBK" w:cs="Times New Roman"/>
          <w:color w:val="auto"/>
          <w:sz w:val="32"/>
          <w:szCs w:val="32"/>
          <w:lang w:val="en-US" w:eastAsia="zh-CN"/>
        </w:rPr>
        <w:t>及1个容积不小于5m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的清水池向车辆冲洗装置供水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洗车废水</w:t>
      </w:r>
      <w:r>
        <w:rPr>
          <w:rFonts w:hint="default" w:ascii="Times New Roman" w:hAnsi="Times New Roman" w:eastAsia="方正仿宋_GBK" w:cs="Times New Roman"/>
          <w:color w:val="auto"/>
          <w:sz w:val="32"/>
          <w:szCs w:val="32"/>
          <w:lang w:val="en-US" w:eastAsia="zh-CN"/>
        </w:rPr>
        <w:t>引入洗煤废水处理设施</w:t>
      </w:r>
      <w:r>
        <w:rPr>
          <w:rFonts w:hint="default" w:ascii="Times New Roman" w:hAnsi="Times New Roman" w:eastAsia="方正仿宋_GBK" w:cs="Times New Roman"/>
          <w:color w:val="auto"/>
          <w:sz w:val="32"/>
          <w:szCs w:val="32"/>
        </w:rPr>
        <w:t>处理后回用于洗煤，不外排。</w:t>
      </w:r>
    </w:p>
    <w:p>
      <w:pPr>
        <w:pStyle w:val="7"/>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Cs/>
          <w:color w:val="auto"/>
          <w:sz w:val="32"/>
          <w:szCs w:val="32"/>
        </w:rPr>
        <w:t>柴油及润滑油仓库</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、煤矸石洗选车间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）要求进行防渗</w:t>
      </w:r>
      <w:r>
        <w:rPr>
          <w:rFonts w:hint="default" w:ascii="Times New Roman" w:hAnsi="Times New Roman" w:eastAsia="方正仿宋_GBK" w:cs="Times New Roman"/>
          <w:color w:val="auto"/>
          <w:sz w:val="32"/>
          <w:szCs w:val="32"/>
          <w:lang w:eastAsia="zh-CN"/>
        </w:rPr>
        <w:t>；其他区域简单防渗。</w:t>
      </w:r>
    </w:p>
    <w:bookmarkEnd w:id="1"/>
    <w:bookmarkEnd w:id="2"/>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color w:val="auto"/>
          <w:sz w:val="32"/>
          <w:szCs w:val="32"/>
        </w:rPr>
        <w:t>（三）落实大气污染防治措施。</w:t>
      </w:r>
      <w:r>
        <w:rPr>
          <w:rFonts w:hint="default" w:ascii="Times New Roman" w:hAnsi="Times New Roman" w:eastAsia="方正仿宋_GBK" w:cs="Times New Roman"/>
          <w:color w:val="auto"/>
          <w:sz w:val="32"/>
          <w:szCs w:val="32"/>
          <w:lang w:val="en-US" w:eastAsia="zh-CN"/>
        </w:rPr>
        <w:t>原煤堆场、临时矸石堆场、成品煤堆场、煤泥堆场及生产过程均设置在封闭大棚内，封闭大棚仅留出入口；原煤堆场大棚内设置喷头喷雾降尘；皮带输送机上下料口设置喷头喷雾降尘；设置车辆冲洗装置，车辆清洗后出厂，车辆密闭运输。通过以上措施确保厂界无组织粉尘排放满足《煤炭工业污染物排放标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GB20426-2006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pPr>
        <w:ind w:firstLine="480" w:firstLineChars="15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（四）落实固体废物的贮存、处理和处置措施。</w:t>
      </w:r>
      <w:r>
        <w:rPr>
          <w:rFonts w:hint="default" w:ascii="Times New Roman" w:hAnsi="Times New Roman" w:eastAsia="方正仿宋_GBK" w:cs="Times New Roman"/>
          <w:color w:val="auto"/>
          <w:kern w:val="2"/>
          <w:sz w:val="32"/>
          <w:szCs w:val="32"/>
          <w:lang w:val="en-US" w:eastAsia="zh-CN" w:bidi="ar-SA"/>
        </w:rPr>
        <w:t>项目区规范设置矸石临时堆场用于暂存洗选后的煤矸石，洗选产生的矸石暂存后通过外售制砖等途径综合利用，规范建立煤矸石管理台账；设置煤泥堆场用于暂存洗选后煤泥，煤泥暂存后外售</w:t>
      </w:r>
      <w:r>
        <w:rPr>
          <w:rFonts w:hint="eastAsia" w:eastAsia="方正仿宋_GBK" w:cs="Times New Roman"/>
          <w:color w:val="auto"/>
          <w:kern w:val="2"/>
          <w:sz w:val="32"/>
          <w:szCs w:val="32"/>
          <w:lang w:val="en-US" w:eastAsia="zh-CN" w:bidi="ar-SA"/>
        </w:rPr>
        <w:t>给</w:t>
      </w:r>
      <w:bookmarkStart w:id="10" w:name="_GoBack"/>
      <w:bookmarkEnd w:id="10"/>
      <w:r>
        <w:rPr>
          <w:rFonts w:hint="default" w:ascii="Times New Roman" w:hAnsi="Times New Roman" w:eastAsia="方正仿宋_GBK" w:cs="Times New Roman"/>
          <w:color w:val="auto"/>
          <w:kern w:val="2"/>
          <w:sz w:val="32"/>
          <w:szCs w:val="32"/>
          <w:lang w:val="en-US" w:eastAsia="zh-CN" w:bidi="ar-SA"/>
        </w:rPr>
        <w:t>煤泥烘干厂用作生产原料；渗出水收集池污泥、洗车废水收集池污泥、</w:t>
      </w:r>
      <w:r>
        <w:rPr>
          <w:rFonts w:hint="default" w:ascii="Times New Roman" w:hAnsi="Times New Roman" w:eastAsia="方正仿宋_GBK" w:cs="Times New Roman"/>
          <w:color w:val="auto"/>
          <w:sz w:val="32"/>
          <w:szCs w:val="32"/>
          <w:lang w:val="en-US" w:eastAsia="zh-CN"/>
        </w:rPr>
        <w:t>初期雨水收集池污泥定期清掏后和煤泥一起压滤外售煤泥烘干厂用作生产原料；设置生活垃圾桶，生活垃圾收集后按照环卫部门要求处置。</w:t>
      </w:r>
      <w:bookmarkStart w:id="3" w:name="OLE_LINK18"/>
      <w:bookmarkStart w:id="4" w:name="OLE_LINK17"/>
      <w:bookmarkStart w:id="5" w:name="OLE_LINK48"/>
      <w:r>
        <w:rPr>
          <w:rFonts w:hint="default" w:ascii="Times New Roman" w:hAnsi="Times New Roman" w:eastAsia="方正仿宋_GBK" w:cs="Times New Roman"/>
          <w:color w:val="auto"/>
          <w:sz w:val="32"/>
          <w:szCs w:val="32"/>
        </w:rPr>
        <w:t>规范设置一间10m2</w:t>
      </w:r>
      <w:bookmarkEnd w:id="3"/>
      <w:bookmarkEnd w:id="4"/>
      <w:r>
        <w:rPr>
          <w:rFonts w:hint="default" w:ascii="Times New Roman" w:hAnsi="Times New Roman" w:eastAsia="方正仿宋_GBK" w:cs="Times New Roman"/>
          <w:color w:val="auto"/>
          <w:sz w:val="32"/>
          <w:szCs w:val="32"/>
        </w:rPr>
        <w:t>的危废暂存间（防雨、防渗、防流失）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设置标识标牌</w:t>
      </w:r>
      <w:r>
        <w:rPr>
          <w:rFonts w:hint="default" w:ascii="Times New Roman" w:hAnsi="Times New Roman" w:eastAsia="方正仿宋_GBK" w:cs="Times New Roman"/>
          <w:color w:val="auto"/>
          <w:sz w:val="32"/>
          <w:szCs w:val="32"/>
          <w:lang w:eastAsia="zh-CN"/>
        </w:rPr>
        <w:t>，</w:t>
      </w:r>
      <w:bookmarkStart w:id="6" w:name="OLE_LINK52"/>
      <w:bookmarkStart w:id="7" w:name="OLE_LINK50"/>
      <w:bookmarkStart w:id="8" w:name="OLE_LINK49"/>
      <w:bookmarkStart w:id="9" w:name="OLE_LINK51"/>
      <w:r>
        <w:rPr>
          <w:rFonts w:hint="default" w:ascii="Times New Roman" w:hAnsi="Times New Roman" w:eastAsia="方正仿宋_GBK" w:cs="Times New Roman"/>
          <w:color w:val="auto"/>
          <w:sz w:val="32"/>
          <w:szCs w:val="32"/>
          <w:lang w:val="en-US" w:eastAsia="zh-CN"/>
        </w:rPr>
        <w:t>废机油</w:t>
      </w:r>
      <w:r>
        <w:rPr>
          <w:rFonts w:hint="default" w:ascii="Times New Roman" w:hAnsi="Times New Roman" w:eastAsia="方正仿宋_GBK" w:cs="Times New Roman"/>
          <w:color w:val="auto"/>
          <w:sz w:val="32"/>
          <w:szCs w:val="32"/>
        </w:rPr>
        <w:t>暂存</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危废暂存间</w:t>
      </w:r>
      <w:bookmarkEnd w:id="6"/>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废机油优先回用于机械设备润滑，</w:t>
      </w:r>
      <w:bookmarkEnd w:id="5"/>
      <w:bookmarkEnd w:id="7"/>
      <w:bookmarkEnd w:id="8"/>
      <w:bookmarkEnd w:id="9"/>
      <w:r>
        <w:rPr>
          <w:rFonts w:hint="default" w:ascii="Times New Roman" w:hAnsi="Times New Roman" w:eastAsia="方正仿宋_GBK" w:cs="Times New Roman"/>
          <w:color w:val="auto"/>
          <w:sz w:val="32"/>
          <w:szCs w:val="32"/>
          <w:lang w:val="en-US" w:eastAsia="zh-CN"/>
        </w:rPr>
        <w:t>剩余部分委托有资质单位清运处置，</w:t>
      </w:r>
      <w:r>
        <w:rPr>
          <w:rFonts w:hint="default" w:ascii="Times New Roman" w:hAnsi="Times New Roman" w:eastAsia="方正仿宋_GBK" w:cs="Times New Roman"/>
          <w:color w:val="auto"/>
          <w:sz w:val="32"/>
          <w:szCs w:val="32"/>
        </w:rPr>
        <w:t>其收集、暂存及转运过程中的管理应严格按照《危险废物贮存污染控制标准》（GB18597-20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 第23号）等规定执行，并做好台账记录。</w:t>
      </w:r>
    </w:p>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（五）落实噪声污染防治措施。</w:t>
      </w:r>
      <w:r>
        <w:rPr>
          <w:rFonts w:hint="default" w:ascii="Times New Roman" w:hAnsi="Times New Roman" w:eastAsia="方正仿宋_GBK" w:cs="Times New Roman"/>
          <w:color w:val="auto"/>
          <w:kern w:val="2"/>
          <w:sz w:val="32"/>
          <w:szCs w:val="32"/>
          <w:lang w:val="en-US" w:eastAsia="zh-CN" w:bidi="ar-SA"/>
        </w:rPr>
        <w:t>选用低噪声设备、设减振垫、围墙、厂房隔声，设置禁止鸣笛的标志标牌，进出项目区域的车辆禁止鸣笛，确保厂界噪声达到《工业企业厂界环境噪声排放标准》（GB12348-2008）2类</w:t>
      </w:r>
      <w:r>
        <w:rPr>
          <w:rFonts w:hint="default" w:ascii="Times New Roman" w:hAnsi="Times New Roman" w:eastAsia="方正仿宋_GBK" w:cs="Times New Roman"/>
          <w:color w:val="auto"/>
          <w:sz w:val="32"/>
          <w:szCs w:val="32"/>
        </w:rPr>
        <w:t>标准；区域声环境质量达到《声环境质量标准》（GB3096-2008）2类标准要求。</w:t>
      </w:r>
    </w:p>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（六）加强应急处置。</w:t>
      </w:r>
      <w:r>
        <w:rPr>
          <w:rFonts w:hint="default" w:ascii="Times New Roman" w:hAnsi="Times New Roman" w:eastAsia="方正仿宋_GBK" w:cs="Times New Roman"/>
          <w:color w:val="auto"/>
          <w:sz w:val="32"/>
          <w:szCs w:val="32"/>
        </w:rPr>
        <w:t>制定和完善环境风险及突发环境事件应急预案，并报</w:t>
      </w:r>
      <w:r>
        <w:rPr>
          <w:rFonts w:hint="default" w:ascii="Times New Roman" w:hAnsi="Times New Roman" w:eastAsia="方正仿宋_GBK" w:cs="Times New Roman"/>
          <w:color w:val="auto"/>
          <w:sz w:val="32"/>
          <w:szCs w:val="32"/>
          <w:lang w:val="en-US" w:eastAsia="zh-CN"/>
        </w:rPr>
        <w:t>曲靖</w:t>
      </w:r>
      <w:r>
        <w:rPr>
          <w:rFonts w:hint="default" w:ascii="Times New Roman" w:hAnsi="Times New Roman" w:eastAsia="方正仿宋_GBK" w:cs="Times New Roman"/>
          <w:color w:val="auto"/>
          <w:sz w:val="32"/>
          <w:szCs w:val="32"/>
        </w:rPr>
        <w:t>市生态环境局富源分局备案。按照“预防为主”的原则，做好日常环境管理工作，认真落实环境风险事故防范措施及应急措施。</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lang w:eastAsia="zh-CN"/>
        </w:rPr>
        <w:t>项目建成后，</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应按照《建设项目竣工环境保护验收暂行办法》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w:t>
      </w:r>
      <w:r>
        <w:rPr>
          <w:rFonts w:hint="default" w:ascii="Times New Roman" w:hAnsi="Times New Roman" w:eastAsia="方正仿宋_GBK" w:cs="Times New Roman"/>
          <w:color w:val="auto"/>
          <w:sz w:val="32"/>
          <w:szCs w:val="32"/>
          <w:lang w:eastAsia="zh-CN"/>
        </w:rPr>
        <w:t>环境保护</w:t>
      </w:r>
      <w:r>
        <w:rPr>
          <w:rFonts w:hint="default" w:ascii="Times New Roman" w:hAnsi="Times New Roman" w:eastAsia="方正仿宋_GBK" w:cs="Times New Roman"/>
          <w:color w:val="auto"/>
          <w:sz w:val="32"/>
          <w:szCs w:val="32"/>
        </w:rPr>
        <w:t>自主验收。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sz w:val="32"/>
          <w:szCs w:val="32"/>
          <w:lang w:eastAsia="zh-CN"/>
        </w:rPr>
        <w:t>应向有审批权限的生态环境部门报告并按要求办理相关手续</w:t>
      </w:r>
      <w:r>
        <w:rPr>
          <w:rFonts w:hint="default" w:ascii="Times New Roman" w:hAnsi="Times New Roman" w:eastAsia="方正仿宋_GBK" w:cs="Times New Roman"/>
          <w:color w:val="auto"/>
          <w:sz w:val="32"/>
          <w:szCs w:val="32"/>
        </w:rPr>
        <w:t>。项目环境影响评价文件自批准之日起超过5年，方决定开工建设的，其环境影响评价文件应报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eastAsia="zh-CN"/>
        </w:rPr>
        <w:t>曲靖市生态环境局富源分局</w:t>
      </w:r>
      <w:r>
        <w:rPr>
          <w:rFonts w:hint="default" w:ascii="Times New Roman" w:hAnsi="Times New Roman" w:eastAsia="方正仿宋_GBK" w:cs="Times New Roman"/>
          <w:color w:val="auto"/>
          <w:sz w:val="32"/>
          <w:szCs w:val="32"/>
        </w:rPr>
        <w:t>重新审核。</w:t>
      </w:r>
    </w:p>
    <w:p>
      <w:pPr>
        <w:widowControl/>
        <w:adjustRightInd w:val="0"/>
        <w:snapToGrid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sz w:val="32"/>
          <w:szCs w:val="32"/>
          <w:lang w:val="en-US" w:eastAsia="zh-CN"/>
        </w:rPr>
        <w:t>老厂镇</w:t>
      </w:r>
      <w:r>
        <w:rPr>
          <w:rFonts w:hint="default" w:ascii="Times New Roman" w:hAnsi="Times New Roman" w:eastAsia="方正仿宋_GBK" w:cs="Times New Roman"/>
          <w:color w:val="auto"/>
          <w:sz w:val="32"/>
          <w:szCs w:val="32"/>
        </w:rPr>
        <w:t>人民政府落实属地监管职责，加强对该项目生态环境保护的属地监管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请富源县生态环境保护综合行政执法大队加强监督检查。</w:t>
      </w:r>
    </w:p>
    <w:p>
      <w:pPr>
        <w:pStyle w:val="8"/>
        <w:spacing w:line="520" w:lineRule="exact"/>
        <w:ind w:leftChars="0" w:firstLine="3840" w:firstLineChars="1200"/>
        <w:rPr>
          <w:rFonts w:hint="default" w:ascii="Times New Roman" w:hAnsi="Times New Roman" w:eastAsia="方正仿宋_GBK" w:cs="Times New Roman"/>
          <w:color w:val="auto"/>
          <w:sz w:val="32"/>
          <w:szCs w:val="32"/>
        </w:rPr>
      </w:pPr>
    </w:p>
    <w:p>
      <w:pPr>
        <w:pStyle w:val="8"/>
        <w:spacing w:line="520" w:lineRule="exact"/>
        <w:ind w:leftChars="0" w:firstLine="3840" w:firstLineChars="1200"/>
        <w:rPr>
          <w:rFonts w:hint="default" w:ascii="Times New Roman" w:hAnsi="Times New Roman" w:eastAsia="方正仿宋_GBK" w:cs="Times New Roman"/>
          <w:color w:val="auto"/>
          <w:sz w:val="32"/>
          <w:szCs w:val="32"/>
        </w:rPr>
      </w:pPr>
    </w:p>
    <w:p>
      <w:pPr>
        <w:pStyle w:val="8"/>
        <w:spacing w:line="520" w:lineRule="exact"/>
        <w:ind w:leftChars="0" w:firstLine="3840" w:firstLineChars="1200"/>
        <w:rPr>
          <w:rFonts w:hint="default" w:ascii="Times New Roman" w:hAnsi="Times New Roman" w:eastAsia="方正仿宋_GBK" w:cs="Times New Roman"/>
          <w:color w:val="auto"/>
          <w:sz w:val="32"/>
          <w:szCs w:val="32"/>
        </w:rPr>
      </w:pPr>
    </w:p>
    <w:p>
      <w:pPr>
        <w:pStyle w:val="8"/>
        <w:spacing w:line="520" w:lineRule="exact"/>
        <w:ind w:leftChars="0" w:firstLine="3840" w:firstLineChars="1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pPr>
        <w:spacing w:line="52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p>
    <w:p>
      <w:pPr>
        <w:pStyle w:val="7"/>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pPr>
        <w:pStyle w:val="8"/>
        <w:spacing w:line="520" w:lineRule="exact"/>
        <w:ind w:left="0" w:leftChars="0" w:firstLine="0" w:firstLineChars="0"/>
        <w:jc w:val="left"/>
        <w:rPr>
          <w:rFonts w:hint="default" w:ascii="Times New Roman" w:hAnsi="Times New Roman" w:eastAsia="方正仿宋_GBK" w:cs="Times New Roman"/>
          <w:color w:val="auto"/>
          <w:sz w:val="32"/>
          <w:szCs w:val="32"/>
        </w:rPr>
      </w:pPr>
    </w:p>
    <w:p>
      <w:pPr>
        <w:pStyle w:val="4"/>
        <w:ind w:firstLine="0" w:firstLineChars="0"/>
        <w:rPr>
          <w:rFonts w:hint="default" w:ascii="Times New Roman" w:hAnsi="Times New Roman" w:eastAsia="方正仿宋_GBK" w:cs="Times New Roman"/>
          <w:color w:val="auto"/>
          <w:sz w:val="32"/>
          <w:szCs w:val="32"/>
        </w:rPr>
      </w:pPr>
    </w:p>
    <w:p>
      <w:pPr>
        <w:pStyle w:val="4"/>
        <w:ind w:firstLine="0" w:firstLineChars="0"/>
        <w:rPr>
          <w:rFonts w:hint="default" w:ascii="Times New Roman" w:hAnsi="Times New Roman" w:eastAsia="方正仿宋_GBK" w:cs="Times New Roman"/>
          <w:color w:val="auto"/>
          <w:sz w:val="32"/>
          <w:szCs w:val="32"/>
        </w:rPr>
      </w:pPr>
    </w:p>
    <w:p>
      <w:pPr>
        <w:pStyle w:val="12"/>
        <w:spacing w:after="120" w:line="520" w:lineRule="exact"/>
        <w:ind w:left="960" w:hanging="960" w:hangingChars="3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OynpI1gEAAJkDAAAOAAAAZHJzL2Uyb0RvYy54bWytU81uEzEQ&#10;viPxDpbvZLepSq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BOynpI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抄送：老厂镇人民政府</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富源县能源局、</w:t>
      </w:r>
      <w:r>
        <w:rPr>
          <w:rFonts w:hint="default" w:ascii="Times New Roman" w:hAnsi="Times New Roman" w:eastAsia="方正仿宋_GBK" w:cs="Times New Roman"/>
          <w:color w:val="auto"/>
          <w:sz w:val="32"/>
          <w:szCs w:val="32"/>
        </w:rPr>
        <w:t>富源县生态环境保护综合行政执法大队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曲靖市坤润环保科技有限公司</w:t>
      </w:r>
      <w:r>
        <w:rPr>
          <w:rFonts w:hint="eastAsia" w:ascii="Times New Roman" w:hAnsi="Times New Roman" w:eastAsia="方正仿宋_GBK" w:cs="Times New Roman"/>
          <w:color w:val="auto"/>
          <w:sz w:val="32"/>
          <w:szCs w:val="32"/>
          <w:lang w:val="en-US" w:eastAsia="zh-CN"/>
        </w:rPr>
        <w:t>。</w:t>
      </w:r>
    </w:p>
    <w:p>
      <w:pPr>
        <w:pStyle w:val="2"/>
        <w:spacing w:line="520" w:lineRule="exact"/>
        <w:ind w:left="0" w:left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UV4JdYAAAAIAQAADwAAAAAAAAABACAA&#10;AAAiAAAAZHJzL2Rvd25yZXYueG1sUEsBAhQAFAAAAAgAh07iQJ8ER8PWAQAAmQMAAA4AAAAAAAAA&#10;AQAgAAAAJQEAAGRycy9lMm9Eb2MueG1sUEsFBgAAAAAGAAYAWQEAAG0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Y2nUS1gEAAJkDAAAOAAAAZHJzL2Uyb0RvYy54bWytU81uEzEQ&#10;viPxDpbvZLdRS6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CY2nUS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曲靖市生态环境局富源分局</w:t>
      </w:r>
      <w:r>
        <w:rPr>
          <w:rFonts w:hint="default" w:ascii="Times New Roman" w:hAnsi="Times New Roman" w:eastAsia="方正仿宋_GBK" w:cs="Times New Roman"/>
          <w:color w:val="auto"/>
          <w:sz w:val="32"/>
          <w:szCs w:val="32"/>
        </w:rPr>
        <w:t>办公室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117A"/>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4BB1F4F"/>
    <w:rsid w:val="06DE46EF"/>
    <w:rsid w:val="101A606C"/>
    <w:rsid w:val="14E45D7A"/>
    <w:rsid w:val="152808BB"/>
    <w:rsid w:val="170532D4"/>
    <w:rsid w:val="20FB77F4"/>
    <w:rsid w:val="215615D8"/>
    <w:rsid w:val="23057D3D"/>
    <w:rsid w:val="24034DE3"/>
    <w:rsid w:val="2B391645"/>
    <w:rsid w:val="2BEB4504"/>
    <w:rsid w:val="2E8823C8"/>
    <w:rsid w:val="32B141B6"/>
    <w:rsid w:val="339A10EE"/>
    <w:rsid w:val="350D601C"/>
    <w:rsid w:val="36387983"/>
    <w:rsid w:val="395B4E7C"/>
    <w:rsid w:val="3ABA79B3"/>
    <w:rsid w:val="44833615"/>
    <w:rsid w:val="48855A71"/>
    <w:rsid w:val="48AC74A2"/>
    <w:rsid w:val="4B502367"/>
    <w:rsid w:val="4C63256E"/>
    <w:rsid w:val="52163191"/>
    <w:rsid w:val="5277467D"/>
    <w:rsid w:val="544A226F"/>
    <w:rsid w:val="580114D9"/>
    <w:rsid w:val="5C8E78DD"/>
    <w:rsid w:val="617B4B44"/>
    <w:rsid w:val="619525E9"/>
    <w:rsid w:val="62CC22DD"/>
    <w:rsid w:val="689C2C37"/>
    <w:rsid w:val="6B286A04"/>
    <w:rsid w:val="6E437CF4"/>
    <w:rsid w:val="6EBC7B8F"/>
    <w:rsid w:val="6F4F4560"/>
    <w:rsid w:val="6F54601A"/>
    <w:rsid w:val="70E46F2A"/>
    <w:rsid w:val="73C3483A"/>
    <w:rsid w:val="768856F6"/>
    <w:rsid w:val="77CE4E4A"/>
    <w:rsid w:val="79A92876"/>
    <w:rsid w:val="7A01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20"/>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3"/>
    <w:semiHidden/>
    <w:unhideWhenUsed/>
    <w:qFormat/>
    <w:uiPriority w:val="99"/>
    <w:pPr>
      <w:jc w:val="left"/>
    </w:pPr>
  </w:style>
  <w:style w:type="paragraph" w:styleId="6">
    <w:name w:val="Body Text"/>
    <w:basedOn w:val="1"/>
    <w:next w:val="1"/>
    <w:link w:val="19"/>
    <w:qFormat/>
    <w:uiPriority w:val="0"/>
    <w:pPr>
      <w:jc w:val="center"/>
    </w:pPr>
    <w:rPr>
      <w:sz w:val="44"/>
    </w:rPr>
  </w:style>
  <w:style w:type="paragraph" w:styleId="7">
    <w:name w:val="Plain Text"/>
    <w:basedOn w:val="1"/>
    <w:next w:val="1"/>
    <w:qFormat/>
    <w:uiPriority w:val="0"/>
    <w:rPr>
      <w:rFonts w:ascii="宋体" w:hAnsi="Courier New"/>
      <w:szCs w:val="20"/>
    </w:rPr>
  </w:style>
  <w:style w:type="paragraph" w:styleId="8">
    <w:name w:val="Date"/>
    <w:basedOn w:val="1"/>
    <w:next w:val="1"/>
    <w:link w:val="21"/>
    <w:qFormat/>
    <w:uiPriority w:val="99"/>
    <w:pPr>
      <w:ind w:left="100" w:leftChars="2500"/>
    </w:p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unhideWhenUsed/>
    <w:qFormat/>
    <w:uiPriority w:val="99"/>
    <w:rPr>
      <w:sz w:val="24"/>
    </w:rPr>
  </w:style>
  <w:style w:type="paragraph" w:styleId="13">
    <w:name w:val="annotation subject"/>
    <w:basedOn w:val="5"/>
    <w:next w:val="5"/>
    <w:link w:val="24"/>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正文文本 Char"/>
    <w:basedOn w:val="15"/>
    <w:link w:val="6"/>
    <w:qFormat/>
    <w:uiPriority w:val="0"/>
    <w:rPr>
      <w:rFonts w:ascii="Times New Roman" w:hAnsi="Times New Roman" w:eastAsia="仿宋_GB2312" w:cs="Times New Roman"/>
      <w:sz w:val="44"/>
      <w:szCs w:val="24"/>
    </w:rPr>
  </w:style>
  <w:style w:type="character" w:customStyle="1" w:styleId="20">
    <w:name w:val="正文文本缩进 2 Char"/>
    <w:basedOn w:val="15"/>
    <w:link w:val="2"/>
    <w:semiHidden/>
    <w:qFormat/>
    <w:uiPriority w:val="99"/>
    <w:rPr>
      <w:rFonts w:ascii="Times New Roman" w:hAnsi="Times New Roman" w:eastAsia="仿宋_GB2312" w:cs="Times New Roman"/>
      <w:sz w:val="32"/>
      <w:szCs w:val="24"/>
    </w:rPr>
  </w:style>
  <w:style w:type="character" w:customStyle="1" w:styleId="21">
    <w:name w:val="日期 Char"/>
    <w:basedOn w:val="15"/>
    <w:link w:val="8"/>
    <w:qFormat/>
    <w:uiPriority w:val="99"/>
    <w:rPr>
      <w:rFonts w:ascii="Times New Roman" w:hAnsi="Times New Roman" w:eastAsia="仿宋_GB2312" w:cs="Times New Roman"/>
      <w:sz w:val="32"/>
      <w:szCs w:val="24"/>
    </w:rPr>
  </w:style>
  <w:style w:type="paragraph" w:styleId="22">
    <w:name w:val="List Paragraph"/>
    <w:basedOn w:val="1"/>
    <w:qFormat/>
    <w:uiPriority w:val="34"/>
    <w:pPr>
      <w:ind w:firstLine="420" w:firstLineChars="200"/>
    </w:pPr>
  </w:style>
  <w:style w:type="character" w:customStyle="1" w:styleId="23">
    <w:name w:val="批注文字 Char"/>
    <w:basedOn w:val="15"/>
    <w:link w:val="5"/>
    <w:semiHidden/>
    <w:qFormat/>
    <w:uiPriority w:val="99"/>
    <w:rPr>
      <w:rFonts w:ascii="Times New Roman" w:hAnsi="Times New Roman" w:eastAsia="仿宋_GB2312" w:cs="Times New Roman"/>
      <w:sz w:val="32"/>
      <w:szCs w:val="24"/>
    </w:rPr>
  </w:style>
  <w:style w:type="character" w:customStyle="1" w:styleId="24">
    <w:name w:val="批注主题 Char"/>
    <w:basedOn w:val="23"/>
    <w:link w:val="13"/>
    <w:semiHidden/>
    <w:qFormat/>
    <w:uiPriority w:val="99"/>
    <w:rPr>
      <w:rFonts w:ascii="Times New Roman" w:hAnsi="Times New Roman" w:eastAsia="仿宋_GB2312" w:cs="Times New Roman"/>
      <w:b/>
      <w:bCs/>
      <w:sz w:val="32"/>
      <w:szCs w:val="24"/>
    </w:rPr>
  </w:style>
  <w:style w:type="character" w:customStyle="1" w:styleId="25">
    <w:name w:val="批注框文本 Char"/>
    <w:basedOn w:val="15"/>
    <w:link w:val="9"/>
    <w:semiHidden/>
    <w:qFormat/>
    <w:uiPriority w:val="99"/>
    <w:rPr>
      <w:rFonts w:ascii="Times New Roman" w:hAnsi="Times New Roman" w:eastAsia="仿宋_GB2312" w:cs="Times New Roman"/>
      <w:sz w:val="18"/>
      <w:szCs w:val="18"/>
    </w:rPr>
  </w:style>
  <w:style w:type="paragraph" w:customStyle="1" w:styleId="26">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2714</Words>
  <Characters>2952</Characters>
  <Lines>20</Lines>
  <Paragraphs>5</Paragraphs>
  <TotalTime>6</TotalTime>
  <ScaleCrop>false</ScaleCrop>
  <LinksUpToDate>false</LinksUpToDate>
  <CharactersWithSpaces>2992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朱格靓</cp:lastModifiedBy>
  <cp:lastPrinted>2025-09-23T08:16:00Z</cp:lastPrinted>
  <dcterms:modified xsi:type="dcterms:W3CDTF">2025-10-10T02:54:17Z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eyJoZGlkIjoiMzBlNmMwY2MyOWZiZmE1YjhlNzBjN2M2ZTVkNDgzMWIiLCJ1c2VySWQiOiI0NzAzNjY5NTUifQ==</vt:lpwstr>
  </property>
  <property fmtid="{D5CDD505-2E9C-101B-9397-08002B2CF9AE}" pid="4" name="ICV">
    <vt:lpwstr>A30560513DD74CB6A3FD4EC3AEB8CE2B_13</vt:lpwstr>
  </property>
</Properties>
</file>