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_GBK" w:hAnsi="方正小标宋_GBK" w:eastAsia="方正小标宋_GBK" w:cs="方正小标宋_GBK"/>
          <w:b w:val="0"/>
          <w:bCs w:val="0"/>
          <w:sz w:val="44"/>
          <w:szCs w:val="44"/>
          <w:shd w:val="clear" w:color="auto" w:fill="auto"/>
        </w:rPr>
      </w:pPr>
      <w:r>
        <w:rPr>
          <w:rFonts w:hint="eastAsia" w:ascii="方正小标宋_GBK" w:hAnsi="方正小标宋_GBK" w:eastAsia="方正小标宋_GBK" w:cs="方正小标宋_GBK"/>
          <w:b w:val="0"/>
          <w:bCs w:val="0"/>
          <w:sz w:val="44"/>
          <w:szCs w:val="44"/>
          <w:shd w:val="clear" w:color="auto" w:fill="auto"/>
        </w:rPr>
        <w:t>曲靖市生态环境局富源分局关于富源县</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_GBK" w:hAnsi="方正小标宋_GBK" w:eastAsia="方正小标宋_GBK" w:cs="方正小标宋_GBK"/>
          <w:b w:val="0"/>
          <w:bCs w:val="0"/>
          <w:sz w:val="44"/>
          <w:szCs w:val="44"/>
          <w:shd w:val="clear" w:color="auto" w:fill="auto"/>
        </w:rPr>
      </w:pPr>
      <w:r>
        <w:rPr>
          <w:rFonts w:hint="eastAsia" w:ascii="方正小标宋_GBK" w:hAnsi="方正小标宋_GBK" w:eastAsia="方正小标宋_GBK" w:cs="方正小标宋_GBK"/>
          <w:b w:val="0"/>
          <w:bCs w:val="0"/>
          <w:sz w:val="44"/>
          <w:szCs w:val="44"/>
          <w:shd w:val="clear" w:color="auto" w:fill="auto"/>
        </w:rPr>
        <w:t>来源煤业有限公司循环经济工程新建</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_GBK" w:hAnsi="方正小标宋_GBK" w:eastAsia="方正小标宋_GBK" w:cs="方正小标宋_GBK"/>
          <w:b w:val="0"/>
          <w:bCs w:val="0"/>
          <w:sz w:val="44"/>
          <w:szCs w:val="44"/>
          <w:shd w:val="clear" w:color="auto" w:fill="auto"/>
        </w:rPr>
      </w:pPr>
      <w:r>
        <w:rPr>
          <w:rFonts w:hint="eastAsia" w:ascii="方正小标宋_GBK" w:hAnsi="方正小标宋_GBK" w:eastAsia="方正小标宋_GBK" w:cs="方正小标宋_GBK"/>
          <w:b w:val="0"/>
          <w:bCs w:val="0"/>
          <w:sz w:val="44"/>
          <w:szCs w:val="44"/>
          <w:shd w:val="clear" w:color="auto" w:fill="auto"/>
        </w:rPr>
        <w:t>煤矸石综合利用项目技改提升工程</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_GBK" w:hAnsi="仿宋" w:eastAsia="方正小标宋_GBK" w:cs="Times New Roman"/>
          <w:sz w:val="44"/>
          <w:szCs w:val="44"/>
          <w:shd w:val="clear" w:color="auto" w:fill="auto"/>
        </w:rPr>
      </w:pPr>
      <w:r>
        <w:rPr>
          <w:rFonts w:hint="eastAsia" w:ascii="方正小标宋_GBK" w:hAnsi="方正小标宋_GBK" w:eastAsia="方正小标宋_GBK" w:cs="方正小标宋_GBK"/>
          <w:b w:val="0"/>
          <w:bCs w:val="0"/>
          <w:sz w:val="44"/>
          <w:szCs w:val="44"/>
          <w:shd w:val="clear" w:color="auto" w:fill="auto"/>
        </w:rPr>
        <w:t>环境影响报告表的批复</w:t>
      </w:r>
    </w:p>
    <w:p>
      <w:pPr>
        <w:keepNext w:val="0"/>
        <w:keepLines w:val="0"/>
        <w:pageBreakBefore w:val="0"/>
        <w:widowControl w:val="0"/>
        <w:kinsoku/>
        <w:wordWrap/>
        <w:overflowPunct/>
        <w:topLinePunct w:val="0"/>
        <w:autoSpaceDE/>
        <w:autoSpaceDN/>
        <w:bidi w:val="0"/>
        <w:spacing w:line="540" w:lineRule="exact"/>
        <w:textAlignment w:val="auto"/>
        <w:rPr>
          <w:rFonts w:eastAsia="方正仿宋_GBK"/>
          <w:color w:val="FF0000"/>
          <w:szCs w:val="32"/>
        </w:rPr>
      </w:pP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富源县来源煤业有限公司</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pacing w:line="540" w:lineRule="exact"/>
        <w:ind w:firstLine="480" w:firstLineChars="15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eastAsia="zh-CN"/>
        </w:rPr>
        <w:t>你公司申请审批的</w:t>
      </w:r>
      <w:r>
        <w:rPr>
          <w:rFonts w:hint="default" w:ascii="Times New Roman" w:hAnsi="Times New Roman" w:eastAsia="方正仿宋_GBK" w:cs="Times New Roman"/>
          <w:sz w:val="32"/>
          <w:szCs w:val="32"/>
          <w:lang w:val="en-US" w:eastAsia="zh-CN"/>
        </w:rPr>
        <w:t>《富源县来源煤业有限公司循环经济工</w:t>
      </w:r>
      <w:r>
        <w:rPr>
          <w:rFonts w:hint="default" w:ascii="Times New Roman" w:hAnsi="Times New Roman" w:eastAsia="方正仿宋_GBK" w:cs="Times New Roman"/>
          <w:color w:val="auto"/>
          <w:sz w:val="32"/>
          <w:szCs w:val="32"/>
          <w:lang w:val="en-US" w:eastAsia="zh-CN"/>
        </w:rPr>
        <w:t>程新建煤矸石综合利用项目技改提升工程环境影响报告表》</w:t>
      </w:r>
      <w:r>
        <w:rPr>
          <w:rFonts w:hint="default" w:ascii="Times New Roman" w:hAnsi="Times New Roman" w:eastAsia="方正仿宋_GBK" w:cs="Times New Roman"/>
          <w:color w:val="auto"/>
          <w:sz w:val="32"/>
          <w:szCs w:val="32"/>
          <w:lang w:eastAsia="zh-CN"/>
        </w:rPr>
        <w:t>（以下简称《报告表》）</w:t>
      </w:r>
      <w:r>
        <w:rPr>
          <w:rFonts w:hint="default" w:ascii="Times New Roman" w:hAnsi="Times New Roman" w:eastAsia="方正仿宋_GBK" w:cs="Times New Roman"/>
          <w:color w:val="auto"/>
          <w:sz w:val="32"/>
          <w:szCs w:val="32"/>
        </w:rPr>
        <w:t>及相关附件材料</w:t>
      </w:r>
      <w:r>
        <w:rPr>
          <w:rFonts w:hint="default" w:ascii="Times New Roman" w:hAnsi="Times New Roman" w:eastAsia="方正仿宋_GBK" w:cs="Times New Roman"/>
          <w:color w:val="auto"/>
          <w:sz w:val="32"/>
          <w:szCs w:val="32"/>
          <w:lang w:eastAsia="zh-CN"/>
        </w:rPr>
        <w:t>收悉</w:t>
      </w:r>
      <w:r>
        <w:rPr>
          <w:rFonts w:hint="default" w:ascii="Times New Roman" w:hAnsi="Times New Roman" w:eastAsia="方正仿宋_GBK" w:cs="Times New Roman"/>
          <w:bCs/>
          <w:color w:val="auto"/>
          <w:sz w:val="32"/>
          <w:szCs w:val="32"/>
        </w:rPr>
        <w:t>。经研究，批复如下</w:t>
      </w:r>
      <w:r>
        <w:rPr>
          <w:rFonts w:hint="default" w:ascii="Times New Roman" w:hAnsi="Times New Roman" w:eastAsia="方正仿宋_GBK" w:cs="Times New Roman"/>
          <w:color w:val="auto"/>
          <w:sz w:val="32"/>
          <w:szCs w:val="32"/>
        </w:rPr>
        <w:t>：</w:t>
      </w:r>
    </w:p>
    <w:p>
      <w:pPr>
        <w:pStyle w:val="2"/>
        <w:keepNext w:val="0"/>
        <w:keepLines w:val="0"/>
        <w:pageBreakBefore w:val="0"/>
        <w:widowControl w:val="0"/>
        <w:numPr>
          <w:ilvl w:val="0"/>
          <w:numId w:val="1"/>
        </w:numPr>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富源县来源煤业有限公司循环经济工程新建煤矸石综合利用项目技改提升工程位于</w:t>
      </w:r>
      <w:r>
        <w:rPr>
          <w:rFonts w:hint="default" w:ascii="Times New Roman" w:hAnsi="Times New Roman" w:eastAsia="方正仿宋_GBK" w:cs="Times New Roman"/>
          <w:color w:val="auto"/>
          <w:sz w:val="32"/>
          <w:szCs w:val="32"/>
        </w:rPr>
        <w:t>云南省曲靖市富源县十八连山镇雨汪居委会迤本戛村大坡梁子</w:t>
      </w:r>
      <w:r>
        <w:rPr>
          <w:rFonts w:hint="default" w:ascii="Times New Roman" w:hAnsi="Times New Roman" w:eastAsia="方正仿宋_GBK" w:cs="Times New Roman"/>
          <w:color w:val="auto"/>
          <w:sz w:val="32"/>
          <w:szCs w:val="32"/>
          <w:lang w:val="en-US" w:eastAsia="zh-CN"/>
        </w:rPr>
        <w:t>，地理坐标：</w:t>
      </w:r>
      <w:bookmarkStart w:id="0" w:name="OLE_LINK1"/>
      <w:r>
        <w:rPr>
          <w:rFonts w:hint="default" w:ascii="Times New Roman" w:hAnsi="Times New Roman" w:eastAsia="方正仿宋_GBK" w:cs="Times New Roman"/>
          <w:color w:val="auto"/>
          <w:sz w:val="32"/>
          <w:szCs w:val="32"/>
          <w:lang w:val="en-US" w:eastAsia="zh-CN"/>
        </w:rPr>
        <w:t>东经104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val="en-US" w:eastAsia="zh-CN"/>
        </w:rPr>
        <w:t>35'16.533</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，北纬25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lang w:val="en-US" w:eastAsia="zh-CN"/>
        </w:rPr>
        <w:t>6'</w:t>
      </w:r>
      <w:bookmarkEnd w:id="0"/>
      <w:r>
        <w:rPr>
          <w:rFonts w:hint="default" w:ascii="Times New Roman" w:hAnsi="Times New Roman" w:eastAsia="方正仿宋_GBK" w:cs="Times New Roman"/>
          <w:color w:val="auto"/>
          <w:sz w:val="32"/>
          <w:szCs w:val="32"/>
          <w:lang w:val="en-US" w:eastAsia="zh-CN"/>
        </w:rPr>
        <w:t>45.456</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。建设内容及规模为：项目占地面积62052m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，原有项目占地28718.5m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，扩建部分占地</w:t>
      </w:r>
      <w:r>
        <w:rPr>
          <w:rFonts w:hint="default" w:ascii="Times New Roman" w:hAnsi="Times New Roman" w:eastAsia="方正仿宋_GBK" w:cs="Times New Roman"/>
          <w:color w:val="auto"/>
          <w:sz w:val="32"/>
          <w:szCs w:val="32"/>
        </w:rPr>
        <w:t>33333.5m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新增</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采用“跳汰+浮选”生产工艺，</w:t>
      </w:r>
      <w:r>
        <w:rPr>
          <w:rFonts w:hint="default" w:ascii="Times New Roman" w:hAnsi="Times New Roman" w:eastAsia="方正仿宋_GBK" w:cs="Times New Roman"/>
          <w:color w:val="auto"/>
          <w:sz w:val="32"/>
          <w:szCs w:val="32"/>
        </w:rPr>
        <w:t>由年入</w:t>
      </w:r>
      <w:r>
        <w:rPr>
          <w:rFonts w:hint="default" w:ascii="Times New Roman" w:hAnsi="Times New Roman" w:eastAsia="方正仿宋_GBK" w:cs="Times New Roman"/>
          <w:color w:val="auto"/>
          <w:sz w:val="32"/>
          <w:szCs w:val="32"/>
          <w:lang w:eastAsia="zh-CN"/>
        </w:rPr>
        <w:t>洗</w:t>
      </w:r>
      <w:r>
        <w:rPr>
          <w:rFonts w:hint="default" w:ascii="Times New Roman" w:hAnsi="Times New Roman" w:eastAsia="方正仿宋_GBK" w:cs="Times New Roman"/>
          <w:color w:val="auto"/>
          <w:sz w:val="32"/>
          <w:szCs w:val="32"/>
          <w:lang w:val="en-US" w:eastAsia="zh-CN"/>
        </w:rPr>
        <w:t>煤</w:t>
      </w:r>
      <w:r>
        <w:rPr>
          <w:rFonts w:hint="default" w:ascii="Times New Roman" w:hAnsi="Times New Roman" w:eastAsia="方正仿宋_GBK" w:cs="Times New Roman"/>
          <w:color w:val="auto"/>
          <w:sz w:val="32"/>
          <w:szCs w:val="32"/>
        </w:rPr>
        <w:t>矸石30万吨技改提升为年入</w:t>
      </w:r>
      <w:r>
        <w:rPr>
          <w:rFonts w:hint="default" w:ascii="Times New Roman" w:hAnsi="Times New Roman" w:eastAsia="方正仿宋_GBK" w:cs="Times New Roman"/>
          <w:color w:val="auto"/>
          <w:sz w:val="32"/>
          <w:szCs w:val="32"/>
          <w:lang w:eastAsia="zh-CN"/>
        </w:rPr>
        <w:t>洗</w:t>
      </w:r>
      <w:r>
        <w:rPr>
          <w:rFonts w:hint="default" w:ascii="Times New Roman" w:hAnsi="Times New Roman" w:eastAsia="方正仿宋_GBK" w:cs="Times New Roman"/>
          <w:color w:val="auto"/>
          <w:sz w:val="32"/>
          <w:szCs w:val="32"/>
          <w:lang w:val="en-US" w:eastAsia="zh-CN"/>
        </w:rPr>
        <w:t>煤</w:t>
      </w:r>
      <w:r>
        <w:rPr>
          <w:rFonts w:hint="default" w:ascii="Times New Roman" w:hAnsi="Times New Roman" w:eastAsia="方正仿宋_GBK" w:cs="Times New Roman"/>
          <w:color w:val="auto"/>
          <w:sz w:val="32"/>
          <w:szCs w:val="32"/>
        </w:rPr>
        <w:t>矸石60万吨，</w:t>
      </w:r>
      <w:r>
        <w:rPr>
          <w:rFonts w:hint="default" w:ascii="Times New Roman" w:hAnsi="Times New Roman" w:eastAsia="方正仿宋_GBK" w:cs="Times New Roman"/>
          <w:color w:val="auto"/>
          <w:sz w:val="32"/>
          <w:szCs w:val="32"/>
          <w:lang w:val="en-US" w:eastAsia="zh-CN"/>
        </w:rPr>
        <w:t>建设煤矸石洗选生产线、环保设施</w:t>
      </w:r>
      <w:r>
        <w:rPr>
          <w:rFonts w:hint="default" w:ascii="Times New Roman" w:hAnsi="Times New Roman" w:eastAsia="方正仿宋_GBK" w:cs="Times New Roman"/>
          <w:color w:val="auto"/>
          <w:sz w:val="32"/>
          <w:szCs w:val="32"/>
        </w:rPr>
        <w:t>及其相关配套设施建设。</w:t>
      </w:r>
      <w:r>
        <w:rPr>
          <w:rFonts w:hint="default" w:ascii="Times New Roman" w:hAnsi="Times New Roman" w:eastAsia="方正仿宋_GBK" w:cs="Times New Roman"/>
          <w:color w:val="auto"/>
          <w:sz w:val="32"/>
          <w:szCs w:val="32"/>
          <w:lang w:val="en-US" w:eastAsia="zh-CN"/>
        </w:rPr>
        <w:t>改造利用现有洗选车间300m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，利用现有原料堆场800m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，利用现有中煤堆场300m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，新建中煤大棚5000m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，利用现有煤泥堆场500m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，新建煤矸石临时转运场25000m</w:t>
      </w:r>
      <w:r>
        <w:rPr>
          <w:rFonts w:hint="default"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K" w:cs="Times New Roman"/>
          <w:color w:val="auto"/>
          <w:sz w:val="32"/>
          <w:szCs w:val="32"/>
          <w:lang w:val="en-US" w:eastAsia="zh-CN"/>
        </w:rPr>
        <w:t>。项目总投资2000万元，其中环保投资</w:t>
      </w:r>
      <w:r>
        <w:rPr>
          <w:rFonts w:hint="default" w:ascii="Times New Roman" w:hAnsi="Times New Roman" w:eastAsia="方正仿宋_GBK" w:cs="Times New Roman"/>
          <w:bCs/>
          <w:color w:val="auto"/>
          <w:sz w:val="32"/>
          <w:szCs w:val="32"/>
          <w:lang w:val="en-US" w:eastAsia="zh-CN"/>
        </w:rPr>
        <w:t>148.5</w:t>
      </w:r>
      <w:r>
        <w:rPr>
          <w:rFonts w:hint="default" w:ascii="Times New Roman" w:hAnsi="Times New Roman" w:eastAsia="方正仿宋_GBK" w:cs="Times New Roman"/>
          <w:color w:val="auto"/>
          <w:sz w:val="32"/>
          <w:szCs w:val="32"/>
          <w:lang w:val="en-US" w:eastAsia="zh-CN"/>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根据《报告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》评价结论、技术</w:t>
      </w:r>
      <w:r>
        <w:rPr>
          <w:rFonts w:hint="default" w:ascii="Times New Roman" w:hAnsi="Times New Roman" w:eastAsia="方正仿宋_GBK" w:cs="Times New Roman"/>
          <w:color w:val="auto"/>
          <w:sz w:val="32"/>
          <w:szCs w:val="32"/>
          <w:lang w:eastAsia="zh-CN"/>
        </w:rPr>
        <w:t>审查</w:t>
      </w:r>
      <w:r>
        <w:rPr>
          <w:rFonts w:hint="default" w:ascii="Times New Roman" w:hAnsi="Times New Roman" w:eastAsia="方正仿宋_GBK" w:cs="Times New Roman"/>
          <w:color w:val="auto"/>
          <w:sz w:val="32"/>
          <w:szCs w:val="32"/>
        </w:rPr>
        <w:t>意见，项目符合国家产业政策</w:t>
      </w:r>
      <w:r>
        <w:rPr>
          <w:rFonts w:hint="default" w:ascii="Times New Roman" w:hAnsi="Times New Roman" w:eastAsia="方正仿宋_GBK" w:cs="Times New Roman"/>
          <w:b w:val="0"/>
          <w:bCs/>
          <w:color w:val="auto"/>
          <w:sz w:val="32"/>
          <w:szCs w:val="32"/>
          <w:lang w:eastAsia="zh-CN"/>
        </w:rPr>
        <w:t>及生态环境分区管控要求</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color w:val="auto"/>
          <w:sz w:val="32"/>
          <w:szCs w:val="32"/>
        </w:rPr>
        <w:t>不涉及</w:t>
      </w:r>
      <w:r>
        <w:rPr>
          <w:rFonts w:hint="default" w:ascii="Times New Roman" w:hAnsi="Times New Roman" w:eastAsia="方正仿宋_GBK" w:cs="Times New Roman"/>
          <w:color w:val="auto"/>
          <w:sz w:val="32"/>
          <w:szCs w:val="32"/>
          <w:lang w:eastAsia="zh-CN"/>
        </w:rPr>
        <w:t>占用</w:t>
      </w:r>
      <w:r>
        <w:rPr>
          <w:rFonts w:hint="default" w:ascii="Times New Roman" w:hAnsi="Times New Roman" w:eastAsia="方正仿宋_GBK" w:cs="Times New Roman"/>
          <w:color w:val="auto"/>
          <w:sz w:val="32"/>
          <w:szCs w:val="32"/>
        </w:rPr>
        <w:t>依法设立的自然保护区、风景名胜区、</w:t>
      </w:r>
      <w:r>
        <w:rPr>
          <w:rFonts w:hint="default" w:ascii="Times New Roman" w:hAnsi="Times New Roman" w:eastAsia="方正仿宋_GBK" w:cs="Times New Roman"/>
          <w:color w:val="auto"/>
          <w:sz w:val="32"/>
          <w:szCs w:val="32"/>
          <w:lang w:eastAsia="zh-CN"/>
        </w:rPr>
        <w:t>国家公园、</w:t>
      </w:r>
      <w:r>
        <w:rPr>
          <w:rFonts w:hint="default" w:ascii="Times New Roman" w:hAnsi="Times New Roman" w:eastAsia="方正仿宋_GBK" w:cs="Times New Roman"/>
          <w:b w:val="0"/>
          <w:bCs w:val="0"/>
          <w:color w:val="auto"/>
          <w:sz w:val="32"/>
          <w:szCs w:val="32"/>
        </w:rPr>
        <w:t>饮用水水源保护区</w:t>
      </w:r>
      <w:r>
        <w:rPr>
          <w:rFonts w:hint="default" w:ascii="Times New Roman" w:hAnsi="Times New Roman" w:eastAsia="方正仿宋_GBK" w:cs="Times New Roman"/>
          <w:color w:val="auto"/>
          <w:sz w:val="32"/>
          <w:szCs w:val="32"/>
          <w:lang w:val="en-US" w:eastAsia="zh-CN"/>
        </w:rPr>
        <w:t>等环境敏感区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在全面落实《报告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》提出的各项生态保护和污染防治措施的前提下，项目建设对环境的不利影响可以降低或得到有效控制，原则同意你</w:t>
      </w:r>
      <w:r>
        <w:rPr>
          <w:rFonts w:hint="default" w:ascii="Times New Roman" w:hAnsi="Times New Roman" w:eastAsia="方正仿宋_GBK" w:cs="Times New Roman"/>
          <w:bCs/>
          <w:color w:val="auto"/>
          <w:sz w:val="32"/>
          <w:szCs w:val="32"/>
          <w:lang w:eastAsia="zh-CN"/>
        </w:rPr>
        <w:t>公司</w:t>
      </w:r>
      <w:r>
        <w:rPr>
          <w:rFonts w:hint="default" w:ascii="Times New Roman" w:hAnsi="Times New Roman" w:eastAsia="方正仿宋_GBK" w:cs="Times New Roman"/>
          <w:color w:val="auto"/>
          <w:sz w:val="32"/>
          <w:szCs w:val="32"/>
        </w:rPr>
        <w:t>按《报告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》中所列建设项目的地点、性质、规模和拟采取的环境保护措施建设</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、项目建设</w:t>
      </w:r>
      <w:r>
        <w:rPr>
          <w:rFonts w:hint="default" w:ascii="Times New Roman" w:hAnsi="Times New Roman" w:eastAsia="方正仿宋_GBK" w:cs="Times New Roman"/>
          <w:color w:val="auto"/>
          <w:sz w:val="32"/>
          <w:szCs w:val="32"/>
          <w:lang w:val="en-US" w:eastAsia="zh-CN"/>
        </w:rPr>
        <w:t>和运营</w:t>
      </w:r>
      <w:r>
        <w:rPr>
          <w:rFonts w:hint="default" w:ascii="Times New Roman" w:hAnsi="Times New Roman" w:eastAsia="方正仿宋_GBK" w:cs="Times New Roman"/>
          <w:color w:val="auto"/>
          <w:sz w:val="32"/>
          <w:szCs w:val="32"/>
        </w:rPr>
        <w:t>过程中须严格按照《报告表》的要求落实各项污染防治措施，同时应重点做好以下工作：</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val="0"/>
          <w:bCs/>
          <w:color w:val="auto"/>
          <w:sz w:val="32"/>
          <w:szCs w:val="32"/>
        </w:rPr>
        <w:t>（一）加强施工期环境管理。</w:t>
      </w:r>
      <w:r>
        <w:rPr>
          <w:rFonts w:hint="default" w:ascii="Times New Roman" w:hAnsi="Times New Roman" w:eastAsia="方正仿宋_GBK" w:cs="Times New Roman"/>
          <w:color w:val="auto"/>
          <w:sz w:val="32"/>
          <w:szCs w:val="32"/>
          <w:lang w:val="en-US" w:eastAsia="zh-CN"/>
        </w:rPr>
        <w:t>采取洒水抑尘、物料遮盖、施工场地四周设置围挡、车辆密闭运输、运输车辆冲洗后出场等措施防止扬尘，减少扬尘对周围环境的污染。优先建设运营期一体化生活污水处理设施（处理规模：5m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d），施工人员生活污水经一体化生活污水处理设施处理达到《农田灌溉水质标准》（GB5084-2021）中表1“旱作”标准后用于周边旱地浇灌，不外排；建筑垃圾由建设单位统一收集后，能回收利用的回收利用或外售，不能回收利用的按照当地政府部门要求处置；土石方通过挖高填低回填施工场地，不产生永久弃方；生活垃圾统一收集后按照当地环卫部门要求处置。加强施工管理、规范操作、合理安排施工时间，确保施工场界噪声排放达到《建筑施工场界环境噪声排放标准》（GB12523-2011）。</w:t>
      </w:r>
    </w:p>
    <w:p>
      <w:pPr>
        <w:keepNext w:val="0"/>
        <w:keepLines w:val="0"/>
        <w:pageBreakBefore w:val="0"/>
        <w:widowControl w:val="0"/>
        <w:kinsoku/>
        <w:wordWrap/>
        <w:overflowPunct/>
        <w:topLinePunct w:val="0"/>
        <w:autoSpaceDE/>
        <w:autoSpaceDN/>
        <w:bidi w:val="0"/>
        <w:spacing w:line="540" w:lineRule="exact"/>
        <w:ind w:firstLine="480" w:firstLineChars="15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（二）落实水环境保护措施。</w:t>
      </w:r>
      <w:bookmarkStart w:id="1" w:name="OLE_LINK40"/>
      <w:bookmarkStart w:id="2" w:name="OLE_LINK39"/>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实行雨污分</w:t>
      </w:r>
      <w:r>
        <w:rPr>
          <w:rFonts w:hint="default" w:ascii="Times New Roman" w:hAnsi="Times New Roman" w:eastAsia="方正仿宋_GBK" w:cs="Times New Roman"/>
          <w:color w:val="auto"/>
          <w:sz w:val="32"/>
          <w:szCs w:val="32"/>
          <w:lang w:eastAsia="zh-CN"/>
        </w:rPr>
        <w:t>流</w:t>
      </w:r>
      <w:r>
        <w:rPr>
          <w:rFonts w:hint="default"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lang w:eastAsia="zh-CN"/>
        </w:rPr>
        <w:t>排水体制；项目北面</w:t>
      </w:r>
      <w:r>
        <w:rPr>
          <w:rFonts w:hint="default" w:ascii="Times New Roman" w:hAnsi="Times New Roman" w:eastAsia="方正仿宋_GBK" w:cs="Times New Roman"/>
          <w:color w:val="auto"/>
          <w:sz w:val="32"/>
          <w:szCs w:val="32"/>
          <w:lang w:val="en-US" w:eastAsia="zh-CN"/>
        </w:rPr>
        <w:t>西面厂界</w:t>
      </w:r>
      <w:r>
        <w:rPr>
          <w:rFonts w:hint="default" w:ascii="Times New Roman" w:hAnsi="Times New Roman" w:eastAsia="方正仿宋_GBK" w:cs="Times New Roman"/>
          <w:color w:val="auto"/>
          <w:sz w:val="32"/>
          <w:szCs w:val="32"/>
          <w:lang w:eastAsia="zh-CN"/>
        </w:rPr>
        <w:t>设置截水沟，阻止项目区外雨水进入项目区内</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道路</w:t>
      </w:r>
      <w:r>
        <w:rPr>
          <w:rFonts w:hint="default" w:ascii="Times New Roman" w:hAnsi="Times New Roman" w:eastAsia="方正仿宋_GBK" w:cs="Times New Roman"/>
          <w:color w:val="auto"/>
          <w:sz w:val="32"/>
          <w:szCs w:val="32"/>
          <w:lang w:val="en-US" w:eastAsia="zh-CN"/>
        </w:rPr>
        <w:t>内</w:t>
      </w:r>
      <w:r>
        <w:rPr>
          <w:rFonts w:hint="default" w:ascii="Times New Roman" w:hAnsi="Times New Roman" w:eastAsia="方正仿宋_GBK" w:cs="Times New Roman"/>
          <w:color w:val="auto"/>
          <w:sz w:val="32"/>
          <w:szCs w:val="32"/>
          <w:lang w:eastAsia="zh-CN"/>
        </w:rPr>
        <w:t>侧设截排水沟，</w:t>
      </w:r>
      <w:r>
        <w:rPr>
          <w:rFonts w:hint="default" w:ascii="Times New Roman" w:hAnsi="Times New Roman" w:eastAsia="方正仿宋_GBK" w:cs="Times New Roman"/>
          <w:color w:val="auto"/>
          <w:sz w:val="32"/>
          <w:szCs w:val="32"/>
          <w:lang w:val="en-US" w:eastAsia="zh-CN"/>
        </w:rPr>
        <w:t>道路区落地雨水引入初期雨水收集池；</w:t>
      </w:r>
      <w:r>
        <w:rPr>
          <w:rFonts w:hint="default" w:ascii="Times New Roman" w:hAnsi="Times New Roman" w:eastAsia="方正仿宋_GBK" w:cs="Times New Roman"/>
          <w:color w:val="auto"/>
          <w:sz w:val="32"/>
          <w:szCs w:val="32"/>
          <w:lang w:eastAsia="zh-CN"/>
        </w:rPr>
        <w:t>项目大棚顶上设置水槽+落水管，大棚顶部雨水引出项目区。</w:t>
      </w:r>
      <w:r>
        <w:rPr>
          <w:rFonts w:hint="default" w:ascii="Times New Roman" w:hAnsi="Times New Roman" w:eastAsia="方正仿宋_GBK" w:cs="Times New Roman"/>
          <w:color w:val="auto"/>
          <w:sz w:val="32"/>
          <w:szCs w:val="32"/>
          <w:lang w:val="en-US" w:eastAsia="zh-CN"/>
        </w:rPr>
        <w:t>依托利用现有工程设置的650m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vertAlign w:val="baseline"/>
          <w:lang w:val="en-US" w:eastAsia="zh-CN"/>
        </w:rPr>
        <w:t>的</w:t>
      </w:r>
      <w:r>
        <w:rPr>
          <w:rFonts w:hint="default" w:ascii="Times New Roman" w:hAnsi="Times New Roman" w:eastAsia="方正仿宋_GBK" w:cs="Times New Roman"/>
          <w:color w:val="auto"/>
          <w:sz w:val="32"/>
          <w:szCs w:val="32"/>
          <w:lang w:val="en-US" w:eastAsia="zh-CN"/>
        </w:rPr>
        <w:t>初期雨水收集池，配套建设</w:t>
      </w:r>
      <w:r>
        <w:rPr>
          <w:rFonts w:hint="default" w:ascii="Times New Roman" w:hAnsi="Times New Roman" w:eastAsia="方正仿宋_GBK" w:cs="Times New Roman"/>
          <w:color w:val="auto"/>
          <w:sz w:val="32"/>
          <w:szCs w:val="32"/>
          <w:lang w:val="zh-CN"/>
        </w:rPr>
        <w:t>雨水</w:t>
      </w:r>
      <w:r>
        <w:rPr>
          <w:rFonts w:hint="default" w:ascii="Times New Roman" w:hAnsi="Times New Roman" w:eastAsia="方正仿宋_GBK" w:cs="Times New Roman"/>
          <w:color w:val="auto"/>
          <w:sz w:val="32"/>
          <w:szCs w:val="32"/>
          <w:lang w:val="en-US" w:eastAsia="zh-CN"/>
        </w:rPr>
        <w:t>收集沟、弃流装置及雨水排放口，初期雨水</w:t>
      </w:r>
      <w:r>
        <w:rPr>
          <w:rFonts w:hint="default" w:ascii="Times New Roman" w:hAnsi="Times New Roman" w:eastAsia="方正仿宋_GBK" w:cs="Times New Roman"/>
          <w:color w:val="auto"/>
          <w:sz w:val="32"/>
          <w:szCs w:val="32"/>
          <w:lang w:val="zh-CN"/>
        </w:rPr>
        <w:t>收集</w:t>
      </w:r>
      <w:r>
        <w:rPr>
          <w:rFonts w:hint="default" w:ascii="Times New Roman" w:hAnsi="Times New Roman" w:eastAsia="方正仿宋_GBK" w:cs="Times New Roman"/>
          <w:color w:val="auto"/>
          <w:sz w:val="32"/>
          <w:szCs w:val="32"/>
          <w:lang w:val="en-US" w:eastAsia="zh-CN"/>
        </w:rPr>
        <w:t>沉淀</w:t>
      </w:r>
      <w:r>
        <w:rPr>
          <w:rFonts w:hint="default" w:ascii="Times New Roman" w:hAnsi="Times New Roman" w:eastAsia="方正仿宋_GBK" w:cs="Times New Roman"/>
          <w:color w:val="auto"/>
          <w:sz w:val="32"/>
          <w:szCs w:val="32"/>
        </w:rPr>
        <w:t>后回用于</w:t>
      </w:r>
      <w:r>
        <w:rPr>
          <w:rFonts w:hint="default" w:ascii="Times New Roman" w:hAnsi="Times New Roman" w:eastAsia="方正仿宋_GBK" w:cs="Times New Roman"/>
          <w:color w:val="auto"/>
          <w:sz w:val="32"/>
          <w:szCs w:val="32"/>
          <w:lang w:val="en-US" w:eastAsia="zh-CN"/>
        </w:rPr>
        <w:t>洗矸</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不外排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其余洁净雨水通过雨水排放口外排；</w:t>
      </w:r>
      <w:r>
        <w:rPr>
          <w:rFonts w:hint="default" w:ascii="Times New Roman" w:hAnsi="Times New Roman" w:eastAsia="方正仿宋_GBK" w:cs="Times New Roman"/>
          <w:color w:val="auto"/>
          <w:sz w:val="32"/>
          <w:szCs w:val="32"/>
        </w:rPr>
        <w:t>设置处理工艺为“絮凝沉淀+压滤”的</w:t>
      </w:r>
      <w:r>
        <w:rPr>
          <w:rFonts w:hint="default" w:ascii="Times New Roman" w:hAnsi="Times New Roman" w:eastAsia="方正仿宋_GBK" w:cs="Times New Roman"/>
          <w:color w:val="auto"/>
          <w:sz w:val="32"/>
          <w:szCs w:val="32"/>
          <w:lang w:eastAsia="zh-CN"/>
        </w:rPr>
        <w:t>洗矸</w:t>
      </w:r>
      <w:r>
        <w:rPr>
          <w:rFonts w:hint="default" w:ascii="Times New Roman" w:hAnsi="Times New Roman" w:eastAsia="方正仿宋_GBK" w:cs="Times New Roman"/>
          <w:color w:val="auto"/>
          <w:sz w:val="32"/>
          <w:szCs w:val="32"/>
        </w:rPr>
        <w:t>废水处理设施，</w:t>
      </w:r>
      <w:r>
        <w:rPr>
          <w:rFonts w:hint="default" w:ascii="Times New Roman" w:hAnsi="Times New Roman" w:eastAsia="方正仿宋_GBK" w:cs="Times New Roman"/>
          <w:color w:val="auto"/>
          <w:sz w:val="32"/>
          <w:szCs w:val="32"/>
          <w:lang w:val="en-US" w:eastAsia="zh-CN"/>
        </w:rPr>
        <w:t>将现有</w:t>
      </w:r>
      <w:r>
        <w:rPr>
          <w:rFonts w:hint="default" w:ascii="Times New Roman" w:hAnsi="Times New Roman" w:eastAsia="方正仿宋_GBK" w:cs="Times New Roman"/>
          <w:color w:val="auto"/>
          <w:sz w:val="32"/>
          <w:szCs w:val="32"/>
        </w:rPr>
        <w:t>锥形浓缩罐容积由310m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扩建至</w:t>
      </w:r>
      <w:r>
        <w:rPr>
          <w:rFonts w:hint="default" w:ascii="Times New Roman" w:hAnsi="Times New Roman" w:eastAsia="方正仿宋_GBK" w:cs="Times New Roman"/>
          <w:color w:val="auto"/>
          <w:sz w:val="32"/>
          <w:szCs w:val="32"/>
          <w:lang w:val="en-US" w:eastAsia="zh-CN"/>
        </w:rPr>
        <w:t>700</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，依托利用现有工程已建容积为</w:t>
      </w:r>
      <w:r>
        <w:rPr>
          <w:rFonts w:hint="default" w:ascii="Times New Roman" w:hAnsi="Times New Roman" w:eastAsia="方正仿宋_GBK" w:cs="Times New Roman"/>
          <w:color w:val="auto"/>
          <w:sz w:val="32"/>
          <w:szCs w:val="32"/>
          <w:lang w:val="en-US" w:eastAsia="zh-CN"/>
        </w:rPr>
        <w:t>500</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的循环水池</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配套设置回用水泵、管道，</w:t>
      </w:r>
      <w:r>
        <w:rPr>
          <w:rFonts w:hint="default" w:ascii="Times New Roman" w:hAnsi="Times New Roman" w:eastAsia="方正仿宋_GBK" w:cs="Times New Roman"/>
          <w:color w:val="auto"/>
          <w:sz w:val="32"/>
          <w:szCs w:val="32"/>
          <w:lang w:val="en-US" w:eastAsia="zh-CN"/>
        </w:rPr>
        <w:t>洗选废水处理后循环利用不外排；利用现有容积为</w:t>
      </w:r>
      <w:r>
        <w:rPr>
          <w:rFonts w:hint="default" w:ascii="Times New Roman" w:hAnsi="Times New Roman" w:eastAsia="方正仿宋_GBK" w:cs="Times New Roman"/>
          <w:color w:val="auto"/>
          <w:sz w:val="32"/>
          <w:szCs w:val="32"/>
        </w:rPr>
        <w:t>640m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vertAlign w:val="baseline"/>
          <w:lang w:val="en-US" w:eastAsia="zh-CN"/>
        </w:rPr>
        <w:t>的</w:t>
      </w:r>
      <w:r>
        <w:rPr>
          <w:rFonts w:hint="default" w:ascii="Times New Roman" w:hAnsi="Times New Roman" w:eastAsia="方正仿宋_GBK" w:cs="Times New Roman"/>
          <w:color w:val="auto"/>
          <w:sz w:val="32"/>
          <w:szCs w:val="32"/>
        </w:rPr>
        <w:t>事故池</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rPr>
        <w:t>配套</w:t>
      </w:r>
      <w:r>
        <w:rPr>
          <w:rFonts w:hint="default"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回用水泵、管道，</w:t>
      </w:r>
      <w:bookmarkStart w:id="3" w:name="OLE_LINK571"/>
      <w:bookmarkStart w:id="4" w:name="OLE_LINK570"/>
      <w:r>
        <w:rPr>
          <w:rFonts w:hint="default" w:ascii="Times New Roman" w:hAnsi="Times New Roman" w:eastAsia="方正仿宋_GBK" w:cs="Times New Roman"/>
          <w:color w:val="auto"/>
          <w:sz w:val="32"/>
          <w:szCs w:val="32"/>
        </w:rPr>
        <w:t>用于事故状态下煤炭洗选废水的收集和暂存，防止煤炭洗选废水事故排放</w:t>
      </w:r>
      <w:bookmarkEnd w:id="3"/>
      <w:bookmarkEnd w:id="4"/>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成品煤及煤泥堆场新建渗出水收集沟及10m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渗出水收集池，矸石临时转运场新建渗出水收集沟及50m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收集池；渗出水收集后引入锥形浓缩罐处理后回用，不外排；</w:t>
      </w:r>
      <w:r>
        <w:rPr>
          <w:rFonts w:hint="default" w:ascii="Times New Roman" w:hAnsi="Times New Roman" w:eastAsia="方正仿宋_GBK" w:cs="Times New Roman"/>
          <w:color w:val="auto"/>
          <w:sz w:val="32"/>
          <w:szCs w:val="32"/>
        </w:rPr>
        <w:t>生活污水设置1座</w:t>
      </w:r>
      <w:r>
        <w:rPr>
          <w:rFonts w:hint="default" w:ascii="Times New Roman" w:hAnsi="Times New Roman" w:eastAsia="方正仿宋_GBK" w:cs="Times New Roman"/>
          <w:color w:val="auto"/>
          <w:sz w:val="32"/>
          <w:szCs w:val="32"/>
          <w:lang w:val="en-US" w:eastAsia="zh-CN"/>
        </w:rPr>
        <w:t>处理能力为5m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/d的</w:t>
      </w:r>
      <w:r>
        <w:rPr>
          <w:rFonts w:hint="default" w:ascii="Times New Roman" w:hAnsi="Times New Roman" w:eastAsia="方正仿宋_GBK" w:cs="Times New Roman"/>
          <w:color w:val="auto"/>
          <w:sz w:val="32"/>
          <w:szCs w:val="32"/>
        </w:rPr>
        <w:t>一体化</w:t>
      </w:r>
      <w:r>
        <w:rPr>
          <w:rFonts w:hint="default" w:ascii="Times New Roman" w:hAnsi="Times New Roman" w:eastAsia="方正仿宋_GBK" w:cs="Times New Roman"/>
          <w:color w:val="auto"/>
          <w:sz w:val="32"/>
          <w:szCs w:val="32"/>
          <w:lang w:val="en-US" w:eastAsia="zh-CN"/>
        </w:rPr>
        <w:t>生活</w:t>
      </w:r>
      <w:r>
        <w:rPr>
          <w:rFonts w:hint="default" w:ascii="Times New Roman" w:hAnsi="Times New Roman" w:eastAsia="方正仿宋_GBK" w:cs="Times New Roman"/>
          <w:color w:val="auto"/>
          <w:sz w:val="32"/>
          <w:szCs w:val="32"/>
        </w:rPr>
        <w:t>污水处理设施，经处理</w:t>
      </w:r>
      <w:r>
        <w:rPr>
          <w:rFonts w:hint="default" w:ascii="Times New Roman" w:hAnsi="Times New Roman" w:eastAsia="方正仿宋_GBK" w:cs="Times New Roman"/>
          <w:color w:val="auto"/>
          <w:sz w:val="32"/>
          <w:szCs w:val="32"/>
          <w:lang w:val="en-US" w:eastAsia="zh-CN"/>
        </w:rPr>
        <w:t>达</w:t>
      </w:r>
      <w:r>
        <w:rPr>
          <w:rFonts w:hint="eastAsia" w:eastAsia="方正仿宋_GBK" w:cs="Times New Roman"/>
          <w:color w:val="auto"/>
          <w:sz w:val="32"/>
          <w:szCs w:val="32"/>
          <w:lang w:val="en-US" w:eastAsia="zh-CN"/>
        </w:rPr>
        <w:t>到</w:t>
      </w:r>
      <w:r>
        <w:rPr>
          <w:rFonts w:hint="default" w:ascii="Times New Roman" w:hAnsi="Times New Roman" w:eastAsia="方正仿宋_GBK" w:cs="Times New Roman"/>
          <w:color w:val="auto"/>
          <w:sz w:val="32"/>
          <w:szCs w:val="32"/>
        </w:rPr>
        <w:t>《农田灌溉水质标准》（GB5084-2021）中表1“旱作”标准后</w:t>
      </w:r>
      <w:r>
        <w:rPr>
          <w:rFonts w:hint="default" w:ascii="Times New Roman" w:hAnsi="Times New Roman" w:eastAsia="方正仿宋_GBK" w:cs="Times New Roman"/>
          <w:color w:val="auto"/>
          <w:sz w:val="32"/>
          <w:szCs w:val="32"/>
          <w:lang w:val="en-US" w:eastAsia="zh-CN"/>
        </w:rPr>
        <w:t>用于周边旱地浇灌</w:t>
      </w:r>
      <w:r>
        <w:rPr>
          <w:rFonts w:hint="default" w:ascii="Times New Roman" w:hAnsi="Times New Roman" w:eastAsia="方正仿宋_GBK" w:cs="Times New Roman"/>
          <w:color w:val="auto"/>
          <w:sz w:val="32"/>
          <w:szCs w:val="32"/>
        </w:rPr>
        <w:t>，不外排；厂区出入口设置车辆冲洗装置</w:t>
      </w:r>
      <w:r>
        <w:rPr>
          <w:rFonts w:hint="default" w:ascii="Times New Roman" w:hAnsi="Times New Roman" w:eastAsia="方正仿宋_GBK" w:cs="Times New Roman"/>
          <w:color w:val="auto"/>
          <w:sz w:val="32"/>
          <w:szCs w:val="32"/>
          <w:lang w:eastAsia="zh-CN"/>
        </w:rPr>
        <w:t>；扩建</w:t>
      </w:r>
      <w:r>
        <w:rPr>
          <w:rFonts w:hint="default" w:ascii="Times New Roman" w:hAnsi="Times New Roman" w:eastAsia="方正仿宋_GBK" w:cs="Times New Roman"/>
          <w:color w:val="auto"/>
          <w:sz w:val="32"/>
          <w:szCs w:val="32"/>
        </w:rPr>
        <w:t>洗车废水收集池容积</w:t>
      </w:r>
      <w:r>
        <w:rPr>
          <w:rFonts w:hint="default" w:ascii="Times New Roman" w:hAnsi="Times New Roman" w:eastAsia="方正仿宋_GBK" w:cs="Times New Roman"/>
          <w:color w:val="auto"/>
          <w:sz w:val="32"/>
          <w:szCs w:val="32"/>
          <w:lang w:val="en-US" w:eastAsia="zh-CN"/>
        </w:rPr>
        <w:t>至1</w:t>
      </w:r>
      <w:r>
        <w:rPr>
          <w:rFonts w:hint="default" w:ascii="Times New Roman" w:hAnsi="Times New Roman" w:eastAsia="方正仿宋_GBK" w:cs="Times New Roman"/>
          <w:color w:val="auto"/>
          <w:sz w:val="32"/>
          <w:szCs w:val="32"/>
        </w:rPr>
        <w:t>5m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配套设置回用水泵、管道</w:t>
      </w:r>
      <w:r>
        <w:rPr>
          <w:rFonts w:hint="default" w:ascii="Times New Roman" w:hAnsi="Times New Roman" w:eastAsia="方正仿宋_GBK" w:cs="Times New Roman"/>
          <w:color w:val="auto"/>
          <w:sz w:val="32"/>
          <w:szCs w:val="32"/>
          <w:lang w:val="en-US" w:eastAsia="zh-CN"/>
        </w:rPr>
        <w:t>及1个容积不小于5m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的清水池向车辆冲洗装置供水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洗车废水</w:t>
      </w:r>
      <w:r>
        <w:rPr>
          <w:rFonts w:hint="default" w:ascii="Times New Roman" w:hAnsi="Times New Roman" w:eastAsia="方正仿宋_GBK" w:cs="Times New Roman"/>
          <w:color w:val="auto"/>
          <w:sz w:val="32"/>
          <w:szCs w:val="32"/>
          <w:lang w:val="en-US" w:eastAsia="zh-CN"/>
        </w:rPr>
        <w:t>引入洗矸废水处理设施</w:t>
      </w:r>
      <w:r>
        <w:rPr>
          <w:rFonts w:hint="default" w:ascii="Times New Roman" w:hAnsi="Times New Roman" w:eastAsia="方正仿宋_GBK" w:cs="Times New Roman"/>
          <w:color w:val="auto"/>
          <w:sz w:val="32"/>
          <w:szCs w:val="32"/>
        </w:rPr>
        <w:t>处理后回用于</w:t>
      </w:r>
      <w:r>
        <w:rPr>
          <w:rFonts w:hint="default" w:ascii="Times New Roman" w:hAnsi="Times New Roman" w:eastAsia="方正仿宋_GBK" w:cs="Times New Roman"/>
          <w:color w:val="auto"/>
          <w:sz w:val="32"/>
          <w:szCs w:val="32"/>
          <w:lang w:eastAsia="zh-CN"/>
        </w:rPr>
        <w:t>洗矸</w:t>
      </w:r>
      <w:r>
        <w:rPr>
          <w:rFonts w:hint="default" w:ascii="Times New Roman" w:hAnsi="Times New Roman" w:eastAsia="方正仿宋_GBK" w:cs="Times New Roman"/>
          <w:color w:val="auto"/>
          <w:sz w:val="32"/>
          <w:szCs w:val="32"/>
        </w:rPr>
        <w:t>，不外排。</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认真</w:t>
      </w:r>
      <w:r>
        <w:rPr>
          <w:rFonts w:hint="default" w:ascii="Times New Roman" w:hAnsi="Times New Roman" w:eastAsia="方正仿宋_GBK" w:cs="Times New Roman"/>
          <w:b w:val="0"/>
          <w:bCs w:val="0"/>
          <w:color w:val="auto"/>
          <w:spacing w:val="12"/>
          <w:kern w:val="32"/>
          <w:sz w:val="32"/>
          <w:szCs w:val="32"/>
          <w:highlight w:val="none"/>
          <w:lang w:val="zh-CN" w:eastAsia="zh-CN" w:bidi="ar-SA"/>
        </w:rPr>
        <w:t>落实分区防控措施。</w:t>
      </w:r>
      <w:r>
        <w:rPr>
          <w:rFonts w:hint="default" w:ascii="Times New Roman" w:hAnsi="Times New Roman" w:eastAsia="方正仿宋_GBK" w:cs="Times New Roman"/>
          <w:b w:val="0"/>
          <w:bCs w:val="0"/>
          <w:color w:val="auto"/>
          <w:spacing w:val="12"/>
          <w:kern w:val="32"/>
          <w:sz w:val="32"/>
          <w:szCs w:val="32"/>
          <w:highlight w:val="none"/>
          <w:lang w:val="en-US" w:eastAsia="zh-CN" w:bidi="ar-SA"/>
        </w:rPr>
        <w:t>柴油储罐和</w:t>
      </w:r>
      <w:r>
        <w:rPr>
          <w:rFonts w:hint="default" w:ascii="Times New Roman" w:hAnsi="Times New Roman" w:eastAsia="方正仿宋_GBK" w:cs="Times New Roman"/>
          <w:b w:val="0"/>
          <w:bCs w:val="0"/>
          <w:color w:val="auto"/>
          <w:sz w:val="32"/>
          <w:szCs w:val="32"/>
          <w:highlight w:val="none"/>
          <w:lang w:eastAsia="zh-CN"/>
        </w:rPr>
        <w:t>危废暂存间</w:t>
      </w:r>
      <w:r>
        <w:rPr>
          <w:rFonts w:hint="default" w:ascii="Times New Roman" w:hAnsi="Times New Roman" w:eastAsia="方正仿宋_GBK" w:cs="Times New Roman"/>
          <w:color w:val="auto"/>
          <w:sz w:val="32"/>
          <w:szCs w:val="32"/>
        </w:rPr>
        <w:t>采取重点防渗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防渗层按等效黏土防渗层厚度不小于6.0m，渗透系数不大于1×10</w:t>
      </w:r>
      <w:r>
        <w:rPr>
          <w:rFonts w:hint="default" w:ascii="Times New Roman" w:hAnsi="Times New Roman" w:eastAsia="方正仿宋_GBK" w:cs="Times New Roman"/>
          <w:color w:val="auto"/>
          <w:sz w:val="32"/>
          <w:szCs w:val="32"/>
          <w:vertAlign w:val="superscript"/>
        </w:rPr>
        <w:t>-7</w:t>
      </w:r>
      <w:r>
        <w:rPr>
          <w:rFonts w:hint="default" w:ascii="Times New Roman" w:hAnsi="Times New Roman" w:eastAsia="方正仿宋_GBK" w:cs="Times New Roman"/>
          <w:color w:val="auto"/>
          <w:sz w:val="32"/>
          <w:szCs w:val="32"/>
        </w:rPr>
        <w:t>cm/s</w:t>
      </w:r>
      <w:r>
        <w:rPr>
          <w:rFonts w:hint="default" w:ascii="Times New Roman" w:hAnsi="Times New Roman" w:eastAsia="方正仿宋_GBK" w:cs="Times New Roman"/>
          <w:color w:val="auto"/>
          <w:sz w:val="32"/>
          <w:szCs w:val="32"/>
          <w:lang w:eastAsia="zh-CN"/>
        </w:rPr>
        <w:t>要求</w:t>
      </w:r>
      <w:r>
        <w:rPr>
          <w:rFonts w:hint="default" w:ascii="Times New Roman" w:hAnsi="Times New Roman" w:eastAsia="方正仿宋_GBK" w:cs="Times New Roman"/>
          <w:color w:val="auto"/>
          <w:sz w:val="32"/>
          <w:szCs w:val="32"/>
        </w:rPr>
        <w:t>进行防渗</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rPr>
        <w:t>或参考</w:t>
      </w:r>
      <w:r>
        <w:rPr>
          <w:rFonts w:hint="default" w:ascii="Times New Roman" w:hAnsi="Times New Roman" w:eastAsia="方正仿宋_GBK" w:cs="Times New Roman"/>
          <w:b w:val="0"/>
          <w:bCs w:val="0"/>
          <w:color w:val="auto"/>
          <w:spacing w:val="12"/>
          <w:sz w:val="32"/>
          <w:szCs w:val="32"/>
          <w:highlight w:val="none"/>
          <w:lang w:val="en-US" w:eastAsia="zh-CN"/>
        </w:rPr>
        <w:t>《危险废物贮存污染控制标准》（GB18597-2023）</w:t>
      </w:r>
      <w:r>
        <w:rPr>
          <w:rFonts w:hint="default" w:ascii="Times New Roman" w:hAnsi="Times New Roman" w:eastAsia="方正仿宋_GBK" w:cs="Times New Roman"/>
          <w:color w:val="auto"/>
          <w:sz w:val="32"/>
          <w:szCs w:val="32"/>
        </w:rPr>
        <w:t>要求进行防渗</w:t>
      </w:r>
      <w:r>
        <w:rPr>
          <w:rFonts w:hint="default" w:ascii="Times New Roman" w:hAnsi="Times New Roman" w:eastAsia="方正仿宋_GBK" w:cs="Times New Roman"/>
          <w:b w:val="0"/>
          <w:bCs w:val="0"/>
          <w:color w:val="auto"/>
          <w:kern w:val="24"/>
          <w:sz w:val="32"/>
          <w:szCs w:val="32"/>
          <w:highlight w:val="none"/>
          <w:lang w:eastAsia="zh-CN"/>
        </w:rPr>
        <w:t>；</w:t>
      </w:r>
      <w:r>
        <w:rPr>
          <w:rFonts w:hint="default" w:ascii="Times New Roman" w:hAnsi="Times New Roman" w:eastAsia="方正仿宋_GBK" w:cs="Times New Roman"/>
          <w:color w:val="auto"/>
          <w:sz w:val="32"/>
          <w:szCs w:val="32"/>
          <w:highlight w:val="none"/>
        </w:rPr>
        <w:t>生活污水处理站、初期雨水收集池、事故池</w:t>
      </w:r>
      <w:r>
        <w:rPr>
          <w:rFonts w:hint="default" w:ascii="Times New Roman" w:hAnsi="Times New Roman" w:eastAsia="方正仿宋_GBK" w:cs="Times New Roman"/>
          <w:color w:val="auto"/>
          <w:sz w:val="32"/>
          <w:szCs w:val="32"/>
          <w:highlight w:val="none"/>
          <w:lang w:eastAsia="zh-CN"/>
        </w:rPr>
        <w:t>、矸石洗选车间</w:t>
      </w:r>
      <w:r>
        <w:rPr>
          <w:rFonts w:hint="default" w:ascii="Times New Roman" w:hAnsi="Times New Roman" w:eastAsia="方正仿宋_GBK" w:cs="Times New Roman"/>
          <w:color w:val="auto"/>
          <w:sz w:val="32"/>
          <w:szCs w:val="32"/>
          <w:highlight w:val="none"/>
        </w:rPr>
        <w:t>等区域防渗层达到等效黏土防渗层厚度不小于1.5m，渗透系数不大于1×10</w:t>
      </w:r>
      <w:r>
        <w:rPr>
          <w:rFonts w:hint="default" w:ascii="Times New Roman" w:hAnsi="Times New Roman" w:eastAsia="方正仿宋_GBK" w:cs="Times New Roman"/>
          <w:color w:val="auto"/>
          <w:sz w:val="32"/>
          <w:szCs w:val="32"/>
          <w:highlight w:val="none"/>
          <w:vertAlign w:val="superscript"/>
        </w:rPr>
        <w:t>-7</w:t>
      </w:r>
      <w:r>
        <w:rPr>
          <w:rFonts w:hint="default" w:ascii="Times New Roman" w:hAnsi="Times New Roman" w:eastAsia="方正仿宋_GBK" w:cs="Times New Roman"/>
          <w:color w:val="auto"/>
          <w:sz w:val="32"/>
          <w:szCs w:val="32"/>
          <w:highlight w:val="none"/>
        </w:rPr>
        <w:t>cm/s，或参考《生活垃圾填埋场污染控制标准》（GB16889-20</w:t>
      </w:r>
      <w:r>
        <w:rPr>
          <w:rFonts w:hint="default"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）要求进行防渗</w:t>
      </w:r>
      <w:r>
        <w:rPr>
          <w:rFonts w:hint="default" w:ascii="Times New Roman" w:hAnsi="Times New Roman" w:eastAsia="方正仿宋_GBK" w:cs="Times New Roman"/>
          <w:color w:val="auto"/>
          <w:sz w:val="32"/>
          <w:szCs w:val="32"/>
          <w:lang w:eastAsia="zh-CN"/>
        </w:rPr>
        <w:t>；其他区域简单防渗。</w:t>
      </w:r>
    </w:p>
    <w:bookmarkEnd w:id="1"/>
    <w:bookmarkEnd w:id="2"/>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val="0"/>
          <w:bCs/>
          <w:color w:val="auto"/>
          <w:sz w:val="32"/>
          <w:szCs w:val="32"/>
        </w:rPr>
        <w:t>（三）落实大气污染防治措施。</w:t>
      </w:r>
      <w:r>
        <w:rPr>
          <w:rFonts w:hint="default" w:ascii="Times New Roman" w:hAnsi="Times New Roman" w:eastAsia="方正仿宋_GBK" w:cs="Times New Roman"/>
          <w:color w:val="auto"/>
          <w:sz w:val="32"/>
          <w:szCs w:val="32"/>
          <w:lang w:val="en-US" w:eastAsia="zh-CN"/>
        </w:rPr>
        <w:t>原料堆场、临时矸石堆场（矸石转运场）、成品煤堆场、煤泥堆场及生产过程均设置在封闭大棚内，封闭大棚仅留出入口；原料堆场大棚内设置喷头喷雾降尘；皮带输送机上下料口设置喷头喷雾降尘；设置车辆冲洗装置，车辆清洗后出厂，车辆密闭运输。通过以上措施确保厂界无组织粉尘排放满足《煤炭工业污染物排放标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GB20426-2006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（四）落实固体废物的贮存、处理和处置措施。</w:t>
      </w:r>
      <w:r>
        <w:rPr>
          <w:rFonts w:hint="default" w:ascii="Times New Roman" w:hAnsi="Times New Roman" w:eastAsia="方正仿宋_GBK" w:cs="Times New Roman"/>
          <w:b w:val="0"/>
          <w:bCs w:val="0"/>
          <w:color w:val="auto"/>
          <w:sz w:val="32"/>
          <w:szCs w:val="32"/>
        </w:rPr>
        <w:t>洗选后煤矸石优先用于临时转运场回填，回填结束后</w:t>
      </w:r>
      <w:r>
        <w:rPr>
          <w:rFonts w:hint="default" w:ascii="Times New Roman" w:hAnsi="Times New Roman" w:eastAsia="方正仿宋_GBK" w:cs="Times New Roman"/>
          <w:b w:val="0"/>
          <w:bCs w:val="0"/>
          <w:color w:val="auto"/>
          <w:sz w:val="32"/>
          <w:szCs w:val="32"/>
          <w:lang w:val="en-US" w:eastAsia="zh-CN"/>
        </w:rPr>
        <w:t>生产</w:t>
      </w:r>
      <w:r>
        <w:rPr>
          <w:rFonts w:hint="default" w:ascii="Times New Roman" w:hAnsi="Times New Roman" w:eastAsia="方正仿宋_GBK" w:cs="Times New Roman"/>
          <w:b w:val="0"/>
          <w:bCs w:val="0"/>
          <w:color w:val="auto"/>
          <w:sz w:val="32"/>
          <w:szCs w:val="32"/>
        </w:rPr>
        <w:t>产生的煤矸石定期外售</w:t>
      </w:r>
      <w:r>
        <w:rPr>
          <w:rFonts w:hint="eastAsia" w:eastAsia="方正仿宋_GBK" w:cs="Times New Roman"/>
          <w:b w:val="0"/>
          <w:bCs w:val="0"/>
          <w:color w:val="auto"/>
          <w:sz w:val="32"/>
          <w:szCs w:val="32"/>
          <w:lang w:eastAsia="zh-CN"/>
        </w:rPr>
        <w:t>至</w:t>
      </w:r>
      <w:bookmarkStart w:id="12" w:name="_GoBack"/>
      <w:bookmarkEnd w:id="12"/>
      <w:r>
        <w:rPr>
          <w:rFonts w:hint="default" w:ascii="Times New Roman" w:hAnsi="Times New Roman" w:eastAsia="方正仿宋_GBK" w:cs="Times New Roman"/>
          <w:b w:val="0"/>
          <w:bCs w:val="0"/>
          <w:color w:val="auto"/>
          <w:sz w:val="32"/>
          <w:szCs w:val="32"/>
        </w:rPr>
        <w:t>煤矸石砖厂用作制砖原料</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color w:val="auto"/>
          <w:kern w:val="2"/>
          <w:sz w:val="32"/>
          <w:szCs w:val="32"/>
          <w:lang w:val="en-US" w:eastAsia="zh-CN" w:bidi="ar-SA"/>
        </w:rPr>
        <w:t>项目区规范设置矸石临时堆场（煤矸石转运场）用于暂存洗选后的煤矸石，洗选产生的矸石暂存后通过外售制砖等途径综合利用，规范建立煤矸石管理台账；设置煤泥堆场，渗出水收集池污泥、洗车废水收集池污泥、初期雨水收集池污泥定期清掏后和煤泥一起压滤后暂存于煤泥堆场，定期外售煤泥烘干厂用作生产原料；设置生活垃圾桶，生活垃圾收集后按照环卫部门要求处置</w:t>
      </w:r>
      <w:bookmarkStart w:id="5" w:name="OLE_LINK18"/>
      <w:bookmarkStart w:id="6" w:name="OLE_LINK17"/>
      <w:bookmarkStart w:id="7" w:name="OLE_LINK48"/>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rPr>
        <w:t>规范设置10m</w:t>
      </w:r>
      <w:r>
        <w:rPr>
          <w:rFonts w:hint="default" w:ascii="Times New Roman" w:hAnsi="Times New Roman" w:eastAsia="方正仿宋_GBK" w:cs="Times New Roman"/>
          <w:color w:val="auto"/>
          <w:sz w:val="32"/>
          <w:szCs w:val="32"/>
          <w:vertAlign w:val="superscript"/>
        </w:rPr>
        <w:t>2</w:t>
      </w:r>
      <w:bookmarkEnd w:id="5"/>
      <w:bookmarkEnd w:id="6"/>
      <w:r>
        <w:rPr>
          <w:rFonts w:hint="default" w:ascii="Times New Roman" w:hAnsi="Times New Roman" w:eastAsia="方正仿宋_GBK" w:cs="Times New Roman"/>
          <w:color w:val="auto"/>
          <w:sz w:val="32"/>
          <w:szCs w:val="32"/>
        </w:rPr>
        <w:t>的危废暂存间（防雨、防渗、防流失）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设置标识标牌</w:t>
      </w:r>
      <w:r>
        <w:rPr>
          <w:rFonts w:hint="default" w:ascii="Times New Roman" w:hAnsi="Times New Roman" w:eastAsia="方正仿宋_GBK" w:cs="Times New Roman"/>
          <w:color w:val="auto"/>
          <w:sz w:val="32"/>
          <w:szCs w:val="32"/>
          <w:lang w:eastAsia="zh-CN"/>
        </w:rPr>
        <w:t>，</w:t>
      </w:r>
      <w:bookmarkStart w:id="8" w:name="OLE_LINK52"/>
      <w:bookmarkStart w:id="9" w:name="OLE_LINK50"/>
      <w:bookmarkStart w:id="10" w:name="OLE_LINK49"/>
      <w:bookmarkStart w:id="11" w:name="OLE_LINK51"/>
      <w:r>
        <w:rPr>
          <w:rFonts w:hint="default" w:ascii="Times New Roman" w:hAnsi="Times New Roman" w:eastAsia="方正仿宋_GBK" w:cs="Times New Roman"/>
          <w:color w:val="auto"/>
          <w:sz w:val="32"/>
          <w:szCs w:val="32"/>
          <w:lang w:val="en-US" w:eastAsia="zh-CN"/>
        </w:rPr>
        <w:t>废机油</w:t>
      </w:r>
      <w:r>
        <w:rPr>
          <w:rFonts w:hint="default" w:ascii="Times New Roman" w:hAnsi="Times New Roman" w:eastAsia="方正仿宋_GBK" w:cs="Times New Roman"/>
          <w:color w:val="auto"/>
          <w:sz w:val="32"/>
          <w:szCs w:val="32"/>
        </w:rPr>
        <w:t>暂存</w:t>
      </w:r>
      <w:r>
        <w:rPr>
          <w:rFonts w:hint="default" w:ascii="Times New Roman" w:hAnsi="Times New Roman" w:eastAsia="方正仿宋_GBK" w:cs="Times New Roman"/>
          <w:color w:val="auto"/>
          <w:sz w:val="32"/>
          <w:szCs w:val="32"/>
          <w:lang w:val="en-US" w:eastAsia="zh-CN"/>
        </w:rPr>
        <w:t>至</w:t>
      </w:r>
      <w:r>
        <w:rPr>
          <w:rFonts w:hint="default" w:ascii="Times New Roman" w:hAnsi="Times New Roman" w:eastAsia="方正仿宋_GBK" w:cs="Times New Roman"/>
          <w:color w:val="auto"/>
          <w:sz w:val="32"/>
          <w:szCs w:val="32"/>
        </w:rPr>
        <w:t>危废暂存间</w:t>
      </w:r>
      <w:bookmarkEnd w:id="8"/>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废机油优先回用于机械设备润滑，回用不完部分委托有资质单位清运处置，</w:t>
      </w:r>
      <w:bookmarkEnd w:id="7"/>
      <w:bookmarkEnd w:id="9"/>
      <w:bookmarkEnd w:id="10"/>
      <w:bookmarkEnd w:id="11"/>
      <w:r>
        <w:rPr>
          <w:rFonts w:hint="default" w:ascii="Times New Roman" w:hAnsi="Times New Roman" w:eastAsia="方正仿宋_GBK" w:cs="Times New Roman"/>
          <w:color w:val="auto"/>
          <w:sz w:val="32"/>
          <w:szCs w:val="32"/>
        </w:rPr>
        <w:t>其收集、暂存及转运过程中的管理应严格按照《危险废物贮存污染控制标准》（GB18597-20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）《危险废物转移管理办法》（部令</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第23号）等规定执行，并做好台账记录。</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（五）落实噪声污染防治措施。</w:t>
      </w:r>
      <w:r>
        <w:rPr>
          <w:rFonts w:hint="default" w:ascii="Times New Roman" w:hAnsi="Times New Roman" w:eastAsia="方正仿宋_GBK" w:cs="Times New Roman"/>
          <w:color w:val="auto"/>
          <w:kern w:val="2"/>
          <w:sz w:val="32"/>
          <w:szCs w:val="32"/>
          <w:lang w:val="en-US" w:eastAsia="zh-CN" w:bidi="ar-SA"/>
        </w:rPr>
        <w:t>选用低噪声设备、设减振垫、围墙、厂房隔声，设置禁止鸣笛的标志标牌，进出项目区域的车辆禁止鸣笛，确保厂界噪声达到《工业企业厂界环境噪声排放标准》（GB12348-2008）2类</w:t>
      </w:r>
      <w:r>
        <w:rPr>
          <w:rFonts w:hint="default" w:ascii="Times New Roman" w:hAnsi="Times New Roman" w:eastAsia="方正仿宋_GBK" w:cs="Times New Roman"/>
          <w:color w:val="auto"/>
          <w:sz w:val="32"/>
          <w:szCs w:val="32"/>
        </w:rPr>
        <w:t>标准；区域声环境质量达到《声环境质量标准》（GB3096-2008）2类标准要求。</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 w:val="32"/>
          <w:szCs w:val="32"/>
        </w:rPr>
        <w:t>（六）加强应急处置。</w:t>
      </w:r>
      <w:r>
        <w:rPr>
          <w:rFonts w:hint="default" w:ascii="Times New Roman" w:hAnsi="Times New Roman" w:eastAsia="方正仿宋_GBK" w:cs="Times New Roman"/>
          <w:color w:val="auto"/>
          <w:sz w:val="32"/>
          <w:szCs w:val="32"/>
        </w:rPr>
        <w:t>制定和完善环境风险及突发环境事件应急预案，并报</w:t>
      </w:r>
      <w:r>
        <w:rPr>
          <w:rFonts w:hint="default" w:ascii="Times New Roman" w:hAnsi="Times New Roman" w:eastAsia="方正仿宋_GBK" w:cs="Times New Roman"/>
          <w:color w:val="auto"/>
          <w:sz w:val="32"/>
          <w:szCs w:val="32"/>
          <w:lang w:val="en-US" w:eastAsia="zh-CN"/>
        </w:rPr>
        <w:t>曲靖</w:t>
      </w:r>
      <w:r>
        <w:rPr>
          <w:rFonts w:hint="default" w:ascii="Times New Roman" w:hAnsi="Times New Roman" w:eastAsia="方正仿宋_GBK" w:cs="Times New Roman"/>
          <w:color w:val="auto"/>
          <w:sz w:val="32"/>
          <w:szCs w:val="32"/>
        </w:rPr>
        <w:t>市生态环境局富源分局备案。按照“预防为主”的原则，做好日常环境管理工作，认真落实环境风险事故防范措施及应急措施。</w:t>
      </w:r>
    </w:p>
    <w:p>
      <w:pPr>
        <w:pStyle w:val="2"/>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、严格按照《报告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》确定的监测点位、监测项目及监测频次开展监测工作</w:t>
      </w:r>
      <w:r>
        <w:rPr>
          <w:rFonts w:hint="default" w:ascii="Times New Roman" w:hAnsi="Times New Roman" w:eastAsia="方正仿宋_GBK" w:cs="Times New Roman"/>
          <w:color w:val="auto"/>
          <w:sz w:val="32"/>
          <w:szCs w:val="32"/>
          <w:lang w:eastAsia="zh-CN"/>
        </w:rPr>
        <w:t>。</w:t>
      </w:r>
    </w:p>
    <w:p>
      <w:pPr>
        <w:pStyle w:val="2"/>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、严格落实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以新带老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各项措施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项目建设必须严格执行配套的环境保护设施与主体工程同时设计、同时施工、同时投产使用的“三同时”制度。施工招标文件和施工合同应明确环保条款和责任，认真落实施工期环境保护工作。</w:t>
      </w:r>
      <w:r>
        <w:rPr>
          <w:rFonts w:hint="default" w:ascii="Times New Roman" w:hAnsi="Times New Roman" w:eastAsia="方正仿宋_GBK" w:cs="Times New Roman"/>
          <w:color w:val="auto"/>
          <w:sz w:val="32"/>
          <w:szCs w:val="32"/>
        </w:rPr>
        <w:t>项目建成后，你公司应按照《建设项目竣工环境保护验收暂行办法》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国环规环评〔2017〕4号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相关要求完成竣工环境保护自主验收。</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五</w:t>
      </w:r>
      <w:r>
        <w:rPr>
          <w:rFonts w:hint="default" w:ascii="Times New Roman" w:hAnsi="Times New Roman" w:eastAsia="方正仿宋_GBK" w:cs="Times New Roman"/>
          <w:color w:val="auto"/>
          <w:sz w:val="32"/>
          <w:szCs w:val="32"/>
        </w:rPr>
        <w:t>、如项目的性质、规模、地点、生产工艺或者防治污染、防止生态破坏的措施等发生重大变动，应向有审批权限的生态环境部门报告并按要求办理相关手续。项目环境影响评价文件自批准之日起超过5年，方决定开工建设的，其环境影响评价文件应报</w:t>
      </w:r>
      <w:r>
        <w:rPr>
          <w:rFonts w:hint="default" w:ascii="Times New Roman" w:hAnsi="Times New Roman" w:eastAsia="方正仿宋_GBK" w:cs="Times New Roman"/>
          <w:color w:val="auto"/>
          <w:sz w:val="32"/>
          <w:szCs w:val="32"/>
          <w:lang w:val="en-US" w:eastAsia="zh-CN"/>
        </w:rPr>
        <w:t>曲靖市生态环境局富源分局</w:t>
      </w:r>
      <w:r>
        <w:rPr>
          <w:rFonts w:hint="default" w:ascii="Times New Roman" w:hAnsi="Times New Roman" w:eastAsia="方正仿宋_GBK" w:cs="Times New Roman"/>
          <w:color w:val="auto"/>
          <w:sz w:val="32"/>
          <w:szCs w:val="32"/>
        </w:rPr>
        <w:t>重新审核。</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六</w:t>
      </w:r>
      <w:r>
        <w:rPr>
          <w:rFonts w:hint="default" w:ascii="Times New Roman" w:hAnsi="Times New Roman" w:eastAsia="方正仿宋_GBK" w:cs="Times New Roman"/>
          <w:color w:val="auto"/>
          <w:sz w:val="32"/>
          <w:szCs w:val="32"/>
        </w:rPr>
        <w:t>、请</w:t>
      </w:r>
      <w:r>
        <w:rPr>
          <w:rFonts w:hint="default" w:ascii="Times New Roman" w:hAnsi="Times New Roman" w:eastAsia="方正仿宋_GBK" w:cs="Times New Roman"/>
          <w:color w:val="auto"/>
          <w:sz w:val="32"/>
          <w:szCs w:val="32"/>
          <w:lang w:val="en-US" w:eastAsia="zh-CN"/>
        </w:rPr>
        <w:t>十八连山镇</w:t>
      </w:r>
      <w:r>
        <w:rPr>
          <w:rFonts w:hint="default" w:ascii="Times New Roman" w:hAnsi="Times New Roman" w:eastAsia="方正仿宋_GBK" w:cs="Times New Roman"/>
          <w:color w:val="auto"/>
          <w:sz w:val="32"/>
          <w:szCs w:val="32"/>
        </w:rPr>
        <w:t>人民政府落实属地监管职责，加强对该项目生态环境保护的属地监管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请富源县生态环境保护综合行政执法大队加强监督检查。</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default" w:ascii="Times New Roman" w:hAnsi="Times New Roman" w:eastAsia="方正仿宋_GBK" w:cs="Times New Roman"/>
          <w:color w:val="auto"/>
          <w:sz w:val="32"/>
          <w:szCs w:val="32"/>
        </w:rPr>
      </w:pPr>
    </w:p>
    <w:p>
      <w:pPr>
        <w:pStyle w:val="9"/>
        <w:keepNext w:val="0"/>
        <w:keepLines w:val="0"/>
        <w:pageBreakBefore w:val="0"/>
        <w:widowControl w:val="0"/>
        <w:kinsoku/>
        <w:wordWrap/>
        <w:overflowPunct/>
        <w:topLinePunct w:val="0"/>
        <w:autoSpaceDE/>
        <w:autoSpaceDN/>
        <w:bidi w:val="0"/>
        <w:spacing w:line="540" w:lineRule="exact"/>
        <w:ind w:leftChars="0" w:firstLine="3840" w:firstLineChars="1200"/>
        <w:textAlignment w:val="auto"/>
        <w:rPr>
          <w:rFonts w:hint="default" w:ascii="Times New Roman" w:hAnsi="Times New Roman" w:eastAsia="方正仿宋_GBK" w:cs="Times New Roman"/>
          <w:color w:val="auto"/>
          <w:sz w:val="32"/>
          <w:szCs w:val="32"/>
        </w:rPr>
      </w:pPr>
    </w:p>
    <w:p>
      <w:pPr>
        <w:pStyle w:val="9"/>
        <w:keepNext w:val="0"/>
        <w:keepLines w:val="0"/>
        <w:pageBreakBefore w:val="0"/>
        <w:widowControl w:val="0"/>
        <w:kinsoku/>
        <w:wordWrap/>
        <w:overflowPunct/>
        <w:topLinePunct w:val="0"/>
        <w:autoSpaceDE/>
        <w:autoSpaceDN/>
        <w:bidi w:val="0"/>
        <w:spacing w:line="540" w:lineRule="exact"/>
        <w:ind w:leftChars="0" w:firstLine="3840" w:firstLineChars="1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曲靖市生态环境局富源分局</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日</w:t>
      </w:r>
    </w:p>
    <w:p>
      <w:pPr>
        <w:pStyle w:val="6"/>
        <w:keepNext w:val="0"/>
        <w:keepLines w:val="0"/>
        <w:pageBreakBefore w:val="0"/>
        <w:widowControl w:val="0"/>
        <w:kinsoku/>
        <w:wordWrap/>
        <w:overflowPunct/>
        <w:topLinePunct w:val="0"/>
        <w:autoSpaceDE/>
        <w:autoSpaceDN/>
        <w:bidi w:val="0"/>
        <w:adjustRightInd w:val="0"/>
        <w:snapToGrid w:val="0"/>
        <w:spacing w:line="540" w:lineRule="exact"/>
        <w:ind w:firstLine="5440" w:firstLineChars="1700"/>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ind w:firstLine="5440" w:firstLineChars="1700"/>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p>
    <w:p>
      <w:pPr>
        <w:pStyle w:val="6"/>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b w:val="0"/>
          <w:bCs w:val="0"/>
          <w:color w:val="auto"/>
          <w:kern w:val="32"/>
          <w:sz w:val="32"/>
          <w:szCs w:val="32"/>
          <w:lang w:val="en-US" w:eastAsia="zh-CN" w:bidi="ar-SA"/>
        </w:rPr>
      </w:pPr>
      <w:r>
        <w:rPr>
          <w:rFonts w:hint="default" w:ascii="Times New Roman" w:hAnsi="Times New Roman" w:eastAsia="方正仿宋_GBK" w:cs="Times New Roman"/>
          <w:b w:val="0"/>
          <w:bCs w:val="0"/>
          <w:color w:val="auto"/>
          <w:kern w:val="32"/>
          <w:sz w:val="32"/>
          <w:szCs w:val="32"/>
          <w:lang w:val="en-US" w:eastAsia="zh-CN" w:bidi="ar-SA"/>
        </w:rPr>
        <w:t>（此件公开发布）</w:t>
      </w:r>
    </w:p>
    <w:p>
      <w:pPr>
        <w:pStyle w:val="7"/>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32"/>
          <w:szCs w:val="32"/>
          <w:lang w:val="en-US" w:eastAsia="zh-CN"/>
        </w:rPr>
      </w:pPr>
    </w:p>
    <w:p>
      <w:pPr>
        <w:pStyle w:val="7"/>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color w:val="auto"/>
          <w:sz w:val="32"/>
          <w:szCs w:val="32"/>
          <w:lang w:val="en-US" w:eastAsia="zh-CN"/>
        </w:rPr>
      </w:pPr>
    </w:p>
    <w:p>
      <w:pPr>
        <w:pStyle w:val="13"/>
        <w:keepNext w:val="0"/>
        <w:keepLines w:val="0"/>
        <w:pageBreakBefore w:val="0"/>
        <w:widowControl w:val="0"/>
        <w:kinsoku/>
        <w:wordWrap/>
        <w:overflowPunct/>
        <w:topLinePunct w:val="0"/>
        <w:autoSpaceDE/>
        <w:autoSpaceDN/>
        <w:bidi w:val="0"/>
        <w:spacing w:after="120" w:line="540" w:lineRule="exact"/>
        <w:ind w:left="960" w:hanging="960" w:hangingChars="3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2336;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BOynpI1gEAAJkDAAAOAAAAZHJzL2Uyb0RvYy54bWytU81uEzEQ&#10;viPxDpbvZLepSqtVNj00lAuCSMADTPyTteQ/eUw2eQleAIkbnDhy521oH4Oxk4bSXhBiD94Ze/zN&#10;fN9+O7vcOss2KqEJvucnk5Yz5UWQxq97/v7d9bMLzjCDl2CDVz3fKeSX86dPZmPs1DQMwUqVGIF4&#10;7MbY8yHn2DUNikE5wEmIytOhDslBpjStG5lgJHRnm2nbPm/GkGRMQShE2l3sD/m84mutRH6jNarM&#10;bM9ptlzXVNdVWZv5DLp1gjgYcRgD/mEKB8ZT0yPUAjKwD8k8gnJGpIBB54kIrglaG6EqB2Jz0j5g&#10;83aAqCoXEgfjUSb8f7Di9WaZmJE9P+XMg6NPdPPp+8+PX25/fKb15ttXdlpEGiN2VHvll+mQYVym&#10;wnirkytv4sK2VdjdUVi1zUzQ5tn07PyiJf3F3Vnz+2JMmF+q4FgJem6NL5yhg80rzNSMSu9Kyrb1&#10;bCSnTc8rHpBntIVM0C4SC/TrehmDNfLaWFuuYFqvrmxiGyguqE/hRMB/lJUuC8BhX1eP9v4YFMgX&#10;XrK8i6SPJyPzMoNTkjOryPclIkDoMhj7N5XU2vpyQVWPHogWkfeylmgV5K6q3ZSMvn+d+ODVYrD7&#10;OcX3/6j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ISAz7UAAAABgEAAA8AAAAAAAAAAQAgAAAA&#10;IgAAAGRycy9kb3ducmV2LnhtbFBLAQIUABQAAAAIAIdO4kBOynpI1gEAAJkDAAAOAAAAAAAAAAEA&#10;IAAAACMBAABkcnMvZTJvRG9jLnhtbFBLBQYAAAAABgAGAFkBAABr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kern w:val="0"/>
          <w:sz w:val="32"/>
          <w:szCs w:val="32"/>
        </w:rPr>
        <w:t>抄送：</w:t>
      </w:r>
      <w:r>
        <w:rPr>
          <w:rFonts w:hint="default" w:ascii="Times New Roman" w:hAnsi="Times New Roman" w:eastAsia="方正仿宋_GBK" w:cs="Times New Roman"/>
          <w:color w:val="auto"/>
          <w:kern w:val="0"/>
          <w:sz w:val="32"/>
          <w:szCs w:val="32"/>
          <w:lang w:val="en-US" w:eastAsia="zh-CN"/>
        </w:rPr>
        <w:t>十八连山</w:t>
      </w:r>
      <w:r>
        <w:rPr>
          <w:rFonts w:hint="default" w:ascii="Times New Roman" w:hAnsi="Times New Roman" w:eastAsia="方正仿宋_GBK" w:cs="Times New Roman"/>
          <w:color w:val="auto"/>
          <w:kern w:val="0"/>
          <w:sz w:val="32"/>
          <w:szCs w:val="32"/>
        </w:rPr>
        <w:t>镇人民政府</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富源县能源局、</w:t>
      </w:r>
      <w:r>
        <w:rPr>
          <w:rFonts w:hint="default" w:ascii="Times New Roman" w:hAnsi="Times New Roman" w:eastAsia="方正仿宋_GBK" w:cs="Times New Roman"/>
          <w:color w:val="auto"/>
          <w:sz w:val="32"/>
          <w:szCs w:val="32"/>
        </w:rPr>
        <w:t>富源县生态环境保护综合行政执法大队</w:t>
      </w:r>
      <w:r>
        <w:rPr>
          <w:rFonts w:hint="default" w:ascii="Times New Roman" w:hAnsi="Times New Roman" w:eastAsia="方正仿宋_GBK" w:cs="Times New Roman"/>
          <w:color w:val="auto"/>
          <w:sz w:val="32"/>
          <w:szCs w:val="32"/>
          <w:lang w:eastAsia="zh-CN"/>
        </w:rPr>
        <w:t>、曲靖市坤润环保科技有限公司</w:t>
      </w:r>
      <w:r>
        <w:rPr>
          <w:rFonts w:hint="eastAsia" w:ascii="Times New Roman" w:hAnsi="Times New Roman" w:eastAsia="方正仿宋_GBK" w:cs="Times New Roman"/>
          <w:color w:val="auto"/>
          <w:sz w:val="32"/>
          <w:szCs w:val="32"/>
          <w:lang w:eastAsia="zh-CN"/>
        </w:rPr>
        <w:t>。</w:t>
      </w:r>
    </w:p>
    <w:p>
      <w:pPr>
        <w:pStyle w:val="2"/>
        <w:keepNext w:val="0"/>
        <w:keepLines w:val="0"/>
        <w:pageBreakBefore w:val="0"/>
        <w:widowControl w:val="0"/>
        <w:kinsoku/>
        <w:wordWrap/>
        <w:overflowPunct/>
        <w:topLinePunct w:val="0"/>
        <w:autoSpaceDE/>
        <w:autoSpaceDN/>
        <w:bidi w:val="0"/>
        <w:spacing w:line="540" w:lineRule="exact"/>
        <w:ind w:left="0" w:left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5pt;height:0pt;width:414pt;z-index:251661312;mso-width-relative:page;mso-height-relative:page;" filled="f" stroked="t" coordsize="21600,21600" o:gfxdata="UEsDBAoAAAAAAIdO4kAAAAAAAAAAAAAAAAAEAAAAZHJzL1BLAwQUAAAACACHTuJAIUV4JdYAAAAI&#10;AQAADwAAAGRycy9kb3ducmV2LnhtbE2Py07DMBBF90j8gzVI7FonQYQoxOkCVFUgNm2R2E6TIQ7E&#10;4zR2H/w9g1jAah736s6ZanF2gzrSFHrPBtJ5Aoq48W3PnYHX7XJWgAoRucXBMxn4ogCL+vKiwrL1&#10;J17TcRM7JSEcSjRgYxxLrUNjyWGY+5FYtHc/OYwyTp1uJzxJuBt0liS5dtizXLA40oOl5nNzcAbw&#10;cbWOb0X2fNc/2ZeP7XK/ssXemOurNLkHFekc/8zwgy/oUAvTzh+4DWowMEtvxWkgv5EqepHl0ux+&#10;F7qu9P8H6m9QSwMEFAAAAAgAh07iQJ8ER8PWAQAAmQMAAA4AAABkcnMvZTJvRG9jLnhtbK1TS44T&#10;MRDdI3EHy3vSPZHCjFrpzGLCsEEQCThAxZ+0Jf/kMunkElwAiR2sWLLnNswcg7KTCTPDBiF64a6y&#10;y6/qvX49v9w5y7YqoQm+52eTljPlRZDGb3r+/t31swvOMIOXYINXPd8r5JeLp0/mY+zUNAzBSpUY&#10;gXjsxtjzIefYNQ2KQTnASYjK06EOyUGmNG0amWAkdGebads+b8aQZExBKETaXR4O+aLia61EfqM1&#10;qsxsz2m2XNdU13VZm8Ucuk2COBhxHAP+YQoHxlPTE9QSMrAPyfwB5YxIAYPOExFcE7Q2QlUOxOas&#10;fcTm7QBRVS4kDsaTTPj/YMXr7SoxI3s+48yDo0908+n7z49fbn98pvXm21c2KyKNETuqvfKrdMww&#10;rlJhvNPJlTdxYbsq7P4krNplJmhzNp2dX7Skv7g7a35fjAnzSxUcK0HPrfGFM3SwfYWZmlHpXUnZ&#10;tp6N5LTpecUD8oy2kAnaRWKBflMvY7BGXhtryxVMm/WVTWwLxQX1KZwI+EFZ6bIEHA519ejgj0GB&#10;fOEly/tI+ngyMi8zOCU5s4p8XyIChC6DsX9TSa2tLxdU9eiRaBH5IGuJ1kHuq9pNyej714mPXi0G&#10;u59TfP+PWv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UV4JdYAAAAIAQAADwAAAAAAAAABACAA&#10;AAAiAAAAZHJzL2Rvd25yZXYueG1sUEsBAhQAFAAAAAgAh07iQJ8ER8PWAQAAmQMAAA4AAAAAAAAA&#10;AQAgAAAAJQEAAGRycy9lMm9Eb2MueG1sUEsFBgAAAAAGAAYAWQEAAG0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0288;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CY2nUS1gEAAJkDAAAOAAAAZHJzL2Uyb0RvYy54bWytU81uEzEQ&#10;viPxDpbvZLdRS6tVNj00lAuCSMADTPyTteQ/eUw2eQleAIkbnDhy521oH4Oxk4bSXhBiD94Ze/zN&#10;fN9+O7vcOss2KqEJvucnk5Yz5UWQxq97/v7d9bMLzjCDl2CDVz3fKeSX86dPZmPs1DQMwUqVGIF4&#10;7MbY8yHn2DUNikE5wEmIytOhDslBpjStG5lgJHRnm2nbPm/GkGRMQShE2l3sD/m84mutRH6jNarM&#10;bM9ptlzXVNdVWZv5DLp1gjgYcRgD/mEKB8ZT0yPUAjKwD8k8gnJGpIBB54kIrglaG6EqB2Jz0j5g&#10;83aAqCoXEgfjUSb8f7Di9WaZmJE9P+XMg6NPdPPp+8+PX25/fKb15ttXdlpEGiN2VHvll+mQYVym&#10;wnirkytv4sK2VdjdUVi1zUzQ5tn07PyiJf3F3Vnz+2JMmF+q4FgJem6NL5yhg80rzNSMSu9Kyrb1&#10;bCSnTc8rHpBntIVM0C4SC/TrehmDNfLaWFuuYFqvrmxiGyguqE/hRMB/lJUuC8BhX1eP9v4YFMgX&#10;XrK8i6SPJyPzMoNTkjOryPclIkDoMhj7N5XU2vpyQVWPHogWkfeylmgV5K6q3ZSMvn+d+ODVYrD7&#10;OcX3/6j5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ISAz7UAAAABgEAAA8AAAAAAAAAAQAgAAAA&#10;IgAAAGRycy9kb3ducmV2LnhtbFBLAQIUABQAAAAIAIdO4kCY2nUS1gEAAJkDAAAOAAAAAAAAAAEA&#10;IAAAACMBAABkcnMvZTJvRG9jLnhtbFBLBQYAAAAABgAGAFkBAABr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kern w:val="0"/>
          <w:sz w:val="32"/>
          <w:szCs w:val="32"/>
        </w:rPr>
        <w:t>曲靖市生态环境局富源分局</w:t>
      </w:r>
      <w:r>
        <w:rPr>
          <w:rFonts w:hint="default" w:ascii="Times New Roman" w:hAnsi="Times New Roman" w:eastAsia="方正仿宋_GBK" w:cs="Times New Roman"/>
          <w:color w:val="auto"/>
          <w:sz w:val="32"/>
          <w:szCs w:val="32"/>
        </w:rPr>
        <w:t>办公室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 xml:space="preserve">日印发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3DBB5"/>
    <w:multiLevelType w:val="singleLevel"/>
    <w:tmpl w:val="79D3DB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11698"/>
    <w:rsid w:val="00014443"/>
    <w:rsid w:val="0001484C"/>
    <w:rsid w:val="00014899"/>
    <w:rsid w:val="0002117A"/>
    <w:rsid w:val="00027FB2"/>
    <w:rsid w:val="00036B2D"/>
    <w:rsid w:val="00040D94"/>
    <w:rsid w:val="00057D12"/>
    <w:rsid w:val="00057E59"/>
    <w:rsid w:val="000666D5"/>
    <w:rsid w:val="000732BD"/>
    <w:rsid w:val="0007431A"/>
    <w:rsid w:val="0007513E"/>
    <w:rsid w:val="0007563A"/>
    <w:rsid w:val="000818BD"/>
    <w:rsid w:val="00096FCA"/>
    <w:rsid w:val="000A24D6"/>
    <w:rsid w:val="000A7334"/>
    <w:rsid w:val="000A7B59"/>
    <w:rsid w:val="000B1828"/>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5F80"/>
    <w:rsid w:val="00146AF5"/>
    <w:rsid w:val="001579DF"/>
    <w:rsid w:val="0016022F"/>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6D37"/>
    <w:rsid w:val="002139EB"/>
    <w:rsid w:val="00222830"/>
    <w:rsid w:val="00222E94"/>
    <w:rsid w:val="00234180"/>
    <w:rsid w:val="002351F2"/>
    <w:rsid w:val="0025444D"/>
    <w:rsid w:val="0026118F"/>
    <w:rsid w:val="00275C3B"/>
    <w:rsid w:val="002825DF"/>
    <w:rsid w:val="00295240"/>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531E"/>
    <w:rsid w:val="00344F0D"/>
    <w:rsid w:val="00360844"/>
    <w:rsid w:val="003673F3"/>
    <w:rsid w:val="00382E3A"/>
    <w:rsid w:val="00395FD6"/>
    <w:rsid w:val="003B3D5E"/>
    <w:rsid w:val="003B40DC"/>
    <w:rsid w:val="003B4A01"/>
    <w:rsid w:val="003B4A8F"/>
    <w:rsid w:val="003B7963"/>
    <w:rsid w:val="003D4E37"/>
    <w:rsid w:val="003E76EA"/>
    <w:rsid w:val="00401C31"/>
    <w:rsid w:val="00413C88"/>
    <w:rsid w:val="00416F81"/>
    <w:rsid w:val="00422102"/>
    <w:rsid w:val="00424D9B"/>
    <w:rsid w:val="004313CB"/>
    <w:rsid w:val="00440095"/>
    <w:rsid w:val="00443CB6"/>
    <w:rsid w:val="004568A0"/>
    <w:rsid w:val="004712D7"/>
    <w:rsid w:val="004736EC"/>
    <w:rsid w:val="00486B90"/>
    <w:rsid w:val="00487C94"/>
    <w:rsid w:val="004A432B"/>
    <w:rsid w:val="004E2B35"/>
    <w:rsid w:val="004F4DFA"/>
    <w:rsid w:val="004F5750"/>
    <w:rsid w:val="004F57E7"/>
    <w:rsid w:val="004F67C5"/>
    <w:rsid w:val="00500060"/>
    <w:rsid w:val="00501F04"/>
    <w:rsid w:val="00506CDD"/>
    <w:rsid w:val="005155AC"/>
    <w:rsid w:val="005156FE"/>
    <w:rsid w:val="005173CD"/>
    <w:rsid w:val="00520EF0"/>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3454C"/>
    <w:rsid w:val="00635FDE"/>
    <w:rsid w:val="0064553D"/>
    <w:rsid w:val="0064672C"/>
    <w:rsid w:val="00653EC0"/>
    <w:rsid w:val="00671517"/>
    <w:rsid w:val="00676EA6"/>
    <w:rsid w:val="0069646A"/>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1269"/>
    <w:rsid w:val="00752BB0"/>
    <w:rsid w:val="00753D8E"/>
    <w:rsid w:val="0076095B"/>
    <w:rsid w:val="007804E9"/>
    <w:rsid w:val="00783084"/>
    <w:rsid w:val="00797B7A"/>
    <w:rsid w:val="007A003B"/>
    <w:rsid w:val="007A7CF4"/>
    <w:rsid w:val="007D12F5"/>
    <w:rsid w:val="007E108B"/>
    <w:rsid w:val="007E16CC"/>
    <w:rsid w:val="007E6B90"/>
    <w:rsid w:val="007F46CE"/>
    <w:rsid w:val="00803267"/>
    <w:rsid w:val="0080438C"/>
    <w:rsid w:val="00807DA8"/>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B0C4F"/>
    <w:rsid w:val="009C2802"/>
    <w:rsid w:val="009C6C4F"/>
    <w:rsid w:val="009D7185"/>
    <w:rsid w:val="009E4056"/>
    <w:rsid w:val="009E4411"/>
    <w:rsid w:val="009E4ED9"/>
    <w:rsid w:val="009E6882"/>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7523"/>
    <w:rsid w:val="00AA4577"/>
    <w:rsid w:val="00AB24D0"/>
    <w:rsid w:val="00AC2EF7"/>
    <w:rsid w:val="00AC569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6DBC"/>
    <w:rsid w:val="00BC7E80"/>
    <w:rsid w:val="00BD6506"/>
    <w:rsid w:val="00BE485F"/>
    <w:rsid w:val="00BE7D72"/>
    <w:rsid w:val="00BF06BA"/>
    <w:rsid w:val="00BF07B5"/>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66DC9"/>
    <w:rsid w:val="00C7741F"/>
    <w:rsid w:val="00C82C5D"/>
    <w:rsid w:val="00CA37D6"/>
    <w:rsid w:val="00CB5BED"/>
    <w:rsid w:val="00CB644F"/>
    <w:rsid w:val="00CC34F3"/>
    <w:rsid w:val="00CC505C"/>
    <w:rsid w:val="00CD4737"/>
    <w:rsid w:val="00CE0AD9"/>
    <w:rsid w:val="00CF035F"/>
    <w:rsid w:val="00CF1CA9"/>
    <w:rsid w:val="00CF3842"/>
    <w:rsid w:val="00CF7DB1"/>
    <w:rsid w:val="00D0137B"/>
    <w:rsid w:val="00D033D4"/>
    <w:rsid w:val="00D1005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C325C"/>
    <w:rsid w:val="00DC7124"/>
    <w:rsid w:val="00DE29FE"/>
    <w:rsid w:val="00DE4E89"/>
    <w:rsid w:val="00DE7EF8"/>
    <w:rsid w:val="00E13B5F"/>
    <w:rsid w:val="00E15877"/>
    <w:rsid w:val="00E16318"/>
    <w:rsid w:val="00E209E8"/>
    <w:rsid w:val="00E25196"/>
    <w:rsid w:val="00E30795"/>
    <w:rsid w:val="00E35998"/>
    <w:rsid w:val="00E42604"/>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70207"/>
    <w:rsid w:val="00F709E6"/>
    <w:rsid w:val="00F74A58"/>
    <w:rsid w:val="00F76A80"/>
    <w:rsid w:val="00F76D57"/>
    <w:rsid w:val="00F80E57"/>
    <w:rsid w:val="00F92100"/>
    <w:rsid w:val="00F9640C"/>
    <w:rsid w:val="00FA12F3"/>
    <w:rsid w:val="00FA364A"/>
    <w:rsid w:val="00FA6006"/>
    <w:rsid w:val="00FC18EC"/>
    <w:rsid w:val="00FC500B"/>
    <w:rsid w:val="00FD39B8"/>
    <w:rsid w:val="00FD79AC"/>
    <w:rsid w:val="00FE287E"/>
    <w:rsid w:val="00FE4DE0"/>
    <w:rsid w:val="00FE5448"/>
    <w:rsid w:val="046F0E1D"/>
    <w:rsid w:val="04BB1F4F"/>
    <w:rsid w:val="06DE46EF"/>
    <w:rsid w:val="074305FF"/>
    <w:rsid w:val="0B6572E9"/>
    <w:rsid w:val="0CD935C3"/>
    <w:rsid w:val="0D076050"/>
    <w:rsid w:val="101A606C"/>
    <w:rsid w:val="14E45D7A"/>
    <w:rsid w:val="152808BB"/>
    <w:rsid w:val="170532D4"/>
    <w:rsid w:val="1EBE0DFE"/>
    <w:rsid w:val="20FB77F4"/>
    <w:rsid w:val="23057D3D"/>
    <w:rsid w:val="24034DE3"/>
    <w:rsid w:val="252F3F10"/>
    <w:rsid w:val="267155E6"/>
    <w:rsid w:val="277E6519"/>
    <w:rsid w:val="2A4B5348"/>
    <w:rsid w:val="2B391645"/>
    <w:rsid w:val="2BEB4504"/>
    <w:rsid w:val="2D7D45A2"/>
    <w:rsid w:val="2E8823C8"/>
    <w:rsid w:val="30907083"/>
    <w:rsid w:val="32B141B6"/>
    <w:rsid w:val="339A10EE"/>
    <w:rsid w:val="3470581A"/>
    <w:rsid w:val="350D601C"/>
    <w:rsid w:val="395B4E7C"/>
    <w:rsid w:val="3E4E2950"/>
    <w:rsid w:val="405C1C05"/>
    <w:rsid w:val="408D0611"/>
    <w:rsid w:val="45DB6786"/>
    <w:rsid w:val="48855A71"/>
    <w:rsid w:val="48AC74A2"/>
    <w:rsid w:val="4B502367"/>
    <w:rsid w:val="4C63256E"/>
    <w:rsid w:val="4CB82A41"/>
    <w:rsid w:val="4F3F0B95"/>
    <w:rsid w:val="52163191"/>
    <w:rsid w:val="5277467D"/>
    <w:rsid w:val="539D6246"/>
    <w:rsid w:val="580114D9"/>
    <w:rsid w:val="585B350D"/>
    <w:rsid w:val="617B4B44"/>
    <w:rsid w:val="64677C45"/>
    <w:rsid w:val="66152F9C"/>
    <w:rsid w:val="689C2C37"/>
    <w:rsid w:val="6B0E125E"/>
    <w:rsid w:val="6B286A04"/>
    <w:rsid w:val="6E437CF4"/>
    <w:rsid w:val="6EBC7B8F"/>
    <w:rsid w:val="6F4F4560"/>
    <w:rsid w:val="6F54601A"/>
    <w:rsid w:val="70E46F2A"/>
    <w:rsid w:val="77CE4E4A"/>
    <w:rsid w:val="7A012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3"/>
    <w:link w:val="21"/>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4"/>
    <w:semiHidden/>
    <w:unhideWhenUsed/>
    <w:qFormat/>
    <w:uiPriority w:val="99"/>
    <w:pPr>
      <w:jc w:val="left"/>
    </w:pPr>
  </w:style>
  <w:style w:type="paragraph" w:styleId="6">
    <w:name w:val="Body Text"/>
    <w:basedOn w:val="7"/>
    <w:next w:val="7"/>
    <w:link w:val="20"/>
    <w:qFormat/>
    <w:uiPriority w:val="0"/>
    <w:pPr>
      <w:jc w:val="center"/>
    </w:pPr>
    <w:rPr>
      <w:sz w:val="44"/>
    </w:rPr>
  </w:style>
  <w:style w:type="paragraph" w:styleId="7">
    <w:name w:val="Title"/>
    <w:basedOn w:val="1"/>
    <w:qFormat/>
    <w:uiPriority w:val="0"/>
    <w:pPr>
      <w:spacing w:line="440" w:lineRule="atLeast"/>
      <w:jc w:val="left"/>
      <w:outlineLvl w:val="0"/>
    </w:pPr>
    <w:rPr>
      <w:rFonts w:ascii="宋体" w:hAnsi="Arial"/>
      <w:b/>
      <w:sz w:val="24"/>
      <w:szCs w:val="20"/>
    </w:rPr>
  </w:style>
  <w:style w:type="paragraph" w:styleId="8">
    <w:name w:val="Plain Text"/>
    <w:basedOn w:val="1"/>
    <w:next w:val="1"/>
    <w:qFormat/>
    <w:uiPriority w:val="0"/>
    <w:rPr>
      <w:rFonts w:ascii="宋体" w:hAnsi="Courier New"/>
      <w:szCs w:val="20"/>
    </w:rPr>
  </w:style>
  <w:style w:type="paragraph" w:styleId="9">
    <w:name w:val="Date"/>
    <w:basedOn w:val="1"/>
    <w:next w:val="1"/>
    <w:link w:val="22"/>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unhideWhenUsed/>
    <w:qFormat/>
    <w:uiPriority w:val="99"/>
    <w:rPr>
      <w:sz w:val="24"/>
    </w:rPr>
  </w:style>
  <w:style w:type="paragraph" w:styleId="14">
    <w:name w:val="annotation subject"/>
    <w:basedOn w:val="5"/>
    <w:next w:val="5"/>
    <w:link w:val="25"/>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2"/>
    <w:qFormat/>
    <w:uiPriority w:val="99"/>
    <w:rPr>
      <w:sz w:val="18"/>
      <w:szCs w:val="18"/>
    </w:rPr>
  </w:style>
  <w:style w:type="character" w:customStyle="1" w:styleId="19">
    <w:name w:val="页脚 Char"/>
    <w:basedOn w:val="16"/>
    <w:link w:val="11"/>
    <w:qFormat/>
    <w:uiPriority w:val="99"/>
    <w:rPr>
      <w:sz w:val="18"/>
      <w:szCs w:val="18"/>
    </w:rPr>
  </w:style>
  <w:style w:type="character" w:customStyle="1" w:styleId="20">
    <w:name w:val="正文文本 Char"/>
    <w:basedOn w:val="16"/>
    <w:link w:val="6"/>
    <w:qFormat/>
    <w:uiPriority w:val="0"/>
    <w:rPr>
      <w:rFonts w:ascii="Times New Roman" w:hAnsi="Times New Roman" w:eastAsia="仿宋_GB2312" w:cs="Times New Roman"/>
      <w:sz w:val="44"/>
      <w:szCs w:val="24"/>
    </w:rPr>
  </w:style>
  <w:style w:type="character" w:customStyle="1" w:styleId="21">
    <w:name w:val="正文文本缩进 2 Char"/>
    <w:basedOn w:val="16"/>
    <w:link w:val="2"/>
    <w:semiHidden/>
    <w:qFormat/>
    <w:uiPriority w:val="99"/>
    <w:rPr>
      <w:rFonts w:ascii="Times New Roman" w:hAnsi="Times New Roman" w:eastAsia="仿宋_GB2312" w:cs="Times New Roman"/>
      <w:sz w:val="32"/>
      <w:szCs w:val="24"/>
    </w:rPr>
  </w:style>
  <w:style w:type="character" w:customStyle="1" w:styleId="22">
    <w:name w:val="日期 Char"/>
    <w:basedOn w:val="16"/>
    <w:link w:val="9"/>
    <w:qFormat/>
    <w:uiPriority w:val="99"/>
    <w:rPr>
      <w:rFonts w:ascii="Times New Roman" w:hAnsi="Times New Roman" w:eastAsia="仿宋_GB2312" w:cs="Times New Roman"/>
      <w:sz w:val="32"/>
      <w:szCs w:val="24"/>
    </w:rPr>
  </w:style>
  <w:style w:type="paragraph" w:styleId="23">
    <w:name w:val="List Paragraph"/>
    <w:basedOn w:val="1"/>
    <w:qFormat/>
    <w:uiPriority w:val="34"/>
    <w:pPr>
      <w:ind w:firstLine="420" w:firstLineChars="200"/>
    </w:pPr>
  </w:style>
  <w:style w:type="character" w:customStyle="1" w:styleId="24">
    <w:name w:val="批注文字 Char"/>
    <w:basedOn w:val="16"/>
    <w:link w:val="5"/>
    <w:semiHidden/>
    <w:qFormat/>
    <w:uiPriority w:val="99"/>
    <w:rPr>
      <w:rFonts w:ascii="Times New Roman" w:hAnsi="Times New Roman" w:eastAsia="仿宋_GB2312" w:cs="Times New Roman"/>
      <w:sz w:val="32"/>
      <w:szCs w:val="24"/>
    </w:rPr>
  </w:style>
  <w:style w:type="character" w:customStyle="1" w:styleId="25">
    <w:name w:val="批注主题 Char"/>
    <w:basedOn w:val="24"/>
    <w:link w:val="14"/>
    <w:semiHidden/>
    <w:qFormat/>
    <w:uiPriority w:val="99"/>
    <w:rPr>
      <w:rFonts w:ascii="Times New Roman" w:hAnsi="Times New Roman" w:eastAsia="仿宋_GB2312" w:cs="Times New Roman"/>
      <w:b/>
      <w:bCs/>
      <w:sz w:val="32"/>
      <w:szCs w:val="24"/>
    </w:rPr>
  </w:style>
  <w:style w:type="character" w:customStyle="1" w:styleId="26">
    <w:name w:val="批注框文本 Char"/>
    <w:basedOn w:val="16"/>
    <w:link w:val="10"/>
    <w:semiHidden/>
    <w:qFormat/>
    <w:uiPriority w:val="99"/>
    <w:rPr>
      <w:rFonts w:ascii="Times New Roman" w:hAnsi="Times New Roman" w:eastAsia="仿宋_GB2312" w:cs="Times New Roman"/>
      <w:sz w:val="18"/>
      <w:szCs w:val="18"/>
    </w:rPr>
  </w:style>
  <w:style w:type="paragraph" w:customStyle="1" w:styleId="27">
    <w:name w:val="表格"/>
    <w:qFormat/>
    <w:uiPriority w:val="0"/>
    <w:pPr>
      <w:spacing w:line="240" w:lineRule="auto"/>
      <w:ind w:left="0" w:right="0" w:firstLine="0" w:firstLineChars="0"/>
      <w:jc w:val="center"/>
    </w:pPr>
    <w:rPr>
      <w:rFonts w:ascii="Times New Roman" w:hAnsi="Times New Roman" w:eastAsia="宋体" w:cs="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2939</Words>
  <Characters>3201</Characters>
  <Lines>20</Lines>
  <Paragraphs>5</Paragraphs>
  <TotalTime>42</TotalTime>
  <ScaleCrop>false</ScaleCrop>
  <LinksUpToDate>false</LinksUpToDate>
  <CharactersWithSpaces>3266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2024-05-24T01:01:00Z</dcterms:created>
  <dc:creator>ASUS</dc:creator>
  <cp:lastModifiedBy>朱格靓</cp:lastModifiedBy>
  <cp:lastPrinted>2025-09-23T08:16:00Z</cp:lastPrinted>
  <dcterms:modified xsi:type="dcterms:W3CDTF">2025-10-10T02:42:19Z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TemplateDocerSaveRecord">
    <vt:lpwstr>eyJoZGlkIjoiMzBlNmMwY2MyOWZiZmE1YjhlNzBjN2M2ZTVkNDgzMWIiLCJ1c2VySWQiOiI0NzAzNjY5NTUifQ==</vt:lpwstr>
  </property>
  <property fmtid="{D5CDD505-2E9C-101B-9397-08002B2CF9AE}" pid="4" name="ICV">
    <vt:lpwstr>E0AA40E3E045494785429F53EE5A5638_13</vt:lpwstr>
  </property>
</Properties>
</file>