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69091">
      <w:pPr>
        <w:keepNext w:val="0"/>
        <w:keepLines w:val="0"/>
        <w:pageBreakBefore w:val="0"/>
        <w:widowControl/>
        <w:kinsoku/>
        <w:wordWrap/>
        <w:overflowPunct/>
        <w:topLinePunct w:val="0"/>
        <w:autoSpaceDN/>
        <w:bidi w:val="0"/>
        <w:spacing w:line="60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曲靖市生态环境局富源分局关于富源县</w:t>
      </w:r>
    </w:p>
    <w:p w14:paraId="63C95CFE">
      <w:pPr>
        <w:keepNext w:val="0"/>
        <w:keepLines w:val="0"/>
        <w:pageBreakBefore w:val="0"/>
        <w:widowControl/>
        <w:kinsoku/>
        <w:wordWrap/>
        <w:overflowPunct/>
        <w:topLinePunct w:val="0"/>
        <w:autoSpaceDN/>
        <w:bidi w:val="0"/>
        <w:spacing w:line="60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老厂镇燊银采石厂年产70万吨普通</w:t>
      </w:r>
    </w:p>
    <w:p w14:paraId="5E806655">
      <w:pPr>
        <w:keepNext w:val="0"/>
        <w:keepLines w:val="0"/>
        <w:pageBreakBefore w:val="0"/>
        <w:widowControl/>
        <w:kinsoku/>
        <w:wordWrap/>
        <w:overflowPunct/>
        <w:topLinePunct w:val="0"/>
        <w:autoSpaceDN/>
        <w:bidi w:val="0"/>
        <w:spacing w:line="60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建筑石料建设项目环境影响</w:t>
      </w:r>
    </w:p>
    <w:p w14:paraId="7EDB3021">
      <w:pPr>
        <w:keepNext w:val="0"/>
        <w:keepLines w:val="0"/>
        <w:pageBreakBefore w:val="0"/>
        <w:widowControl/>
        <w:kinsoku/>
        <w:wordWrap/>
        <w:overflowPunct/>
        <w:topLinePunct w:val="0"/>
        <w:autoSpaceDN/>
        <w:bidi w:val="0"/>
        <w:spacing w:line="60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报告表的批复</w:t>
      </w:r>
    </w:p>
    <w:p w14:paraId="716818FE">
      <w:pPr>
        <w:keepNext w:val="0"/>
        <w:keepLines w:val="0"/>
        <w:pageBreakBefore w:val="0"/>
        <w:widowControl/>
        <w:kinsoku/>
        <w:wordWrap/>
        <w:overflowPunct/>
        <w:topLinePunct w:val="0"/>
        <w:autoSpaceDN/>
        <w:bidi w:val="0"/>
        <w:spacing w:line="600" w:lineRule="exact"/>
        <w:textAlignment w:val="auto"/>
        <w:rPr>
          <w:rFonts w:eastAsia="方正仿宋_GBK"/>
          <w:szCs w:val="32"/>
        </w:rPr>
      </w:pPr>
    </w:p>
    <w:p w14:paraId="2B792A8B">
      <w:pPr>
        <w:keepNext w:val="0"/>
        <w:keepLines w:val="0"/>
        <w:pageBreakBefore w:val="0"/>
        <w:widowControl/>
        <w:kinsoku/>
        <w:wordWrap/>
        <w:overflowPunct/>
        <w:topLinePunct w:val="0"/>
        <w:autoSpaceDN/>
        <w:bidi w:val="0"/>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富源县东发矿业有限责任公司：</w:t>
      </w:r>
    </w:p>
    <w:p w14:paraId="17655569">
      <w:pPr>
        <w:keepNext w:val="0"/>
        <w:keepLines w:val="0"/>
        <w:pageBreakBefore w:val="0"/>
        <w:widowControl/>
        <w:kinsoku/>
        <w:wordWrap/>
        <w:overflowPunct/>
        <w:topLinePunct w:val="0"/>
        <w:autoSpaceDN/>
        <w:bidi w:val="0"/>
        <w:spacing w:line="540" w:lineRule="exact"/>
        <w:ind w:firstLine="640" w:firstLineChars="200"/>
        <w:textAlignment w:val="auto"/>
        <w:rPr>
          <w:rFonts w:hint="default" w:ascii="Times New Roman" w:hAnsi="Times New Roman" w:eastAsia="方正仿宋_GBK" w:cs="Times New Roman"/>
          <w:color w:val="FF0000"/>
          <w:sz w:val="32"/>
          <w:szCs w:val="32"/>
        </w:rPr>
      </w:pPr>
      <w:bookmarkStart w:id="13" w:name="_GoBack"/>
      <w:r>
        <w:rPr>
          <w:rFonts w:hint="default" w:ascii="Times New Roman" w:hAnsi="Times New Roman" w:eastAsia="方正仿宋_GBK" w:cs="Times New Roman"/>
          <w:sz w:val="32"/>
          <w:szCs w:val="32"/>
        </w:rPr>
        <w:t>你公司于2024年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日提出的审批《富源县老厂镇燊银采石厂年产70万吨普通建筑石料建设项目环境影响报告表》（以下简称《报告表》）收悉。经审查，批复如下：</w:t>
      </w:r>
      <w:bookmarkEnd w:id="13"/>
    </w:p>
    <w:p w14:paraId="25CF8FC6">
      <w:pPr>
        <w:keepNext w:val="0"/>
        <w:keepLines w:val="0"/>
        <w:pageBreakBefore w:val="0"/>
        <w:kinsoku/>
        <w:wordWrap/>
        <w:overflowPunct/>
        <w:topLinePunct w:val="0"/>
        <w:autoSpaceDN/>
        <w:bidi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一、富源县老厂镇燊银采石厂年产70万吨普通建筑石料建设项目位于富源县老厂镇拖竹村，地理坐标：东经104°32′51.263″，北纬25°13′48.339″。建设内容及规模为：项目占地0.0536km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，建设年产70万吨建筑石料用石灰岩生产线1条，配套建设露天采区、破碎站、堆料场及其他配套设施等，建成后</w:t>
      </w:r>
      <w:r>
        <w:rPr>
          <w:rFonts w:hint="default" w:ascii="Times New Roman" w:hAnsi="Times New Roman" w:eastAsia="方正仿宋_GBK" w:cs="Times New Roman"/>
          <w:kern w:val="0"/>
          <w:sz w:val="32"/>
          <w:szCs w:val="32"/>
        </w:rPr>
        <w:t>年产70万吨</w:t>
      </w:r>
      <w:r>
        <w:rPr>
          <w:rFonts w:hint="default" w:ascii="Times New Roman" w:hAnsi="Times New Roman" w:eastAsia="方正仿宋_GBK" w:cs="Times New Roman"/>
          <w:sz w:val="32"/>
          <w:szCs w:val="32"/>
        </w:rPr>
        <w:t>建筑石料用石灰岩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项目总投资1052</w:t>
      </w:r>
      <w:r>
        <w:rPr>
          <w:rFonts w:hint="default" w:ascii="Times New Roman" w:hAnsi="Times New Roman" w:eastAsia="方正仿宋_GBK" w:cs="Times New Roman"/>
          <w:bCs/>
          <w:sz w:val="32"/>
          <w:szCs w:val="32"/>
        </w:rPr>
        <w:t>万元</w:t>
      </w:r>
      <w:r>
        <w:rPr>
          <w:rFonts w:hint="default" w:ascii="Times New Roman" w:hAnsi="Times New Roman" w:eastAsia="方正仿宋_GBK" w:cs="Times New Roman"/>
          <w:sz w:val="32"/>
          <w:szCs w:val="32"/>
        </w:rPr>
        <w:t>，其中环保投资44.86万元。</w:t>
      </w:r>
    </w:p>
    <w:p w14:paraId="05934A13">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二、原则同意你公司报批的《报告表》中关于富源县老厂镇燊银采石厂年产70万吨普通建筑石料建设项目建设投入使用过程中可能产生的环境影响分析及拟采取的污染防治措施。</w:t>
      </w:r>
    </w:p>
    <w:p w14:paraId="224F319A">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三、项目建设过程中须严格按照环评《报告表》的要求落实各项污染防治措施，同时应重点做好以下工作：</w:t>
      </w:r>
    </w:p>
    <w:p w14:paraId="659CFD50">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bCs/>
          <w:sz w:val="32"/>
          <w:szCs w:val="32"/>
        </w:rPr>
      </w:pPr>
      <w:r>
        <w:rPr>
          <w:rFonts w:hint="eastAsia" w:ascii="方正楷体_GB2312" w:hAnsi="方正楷体_GB2312" w:eastAsia="方正楷体_GB2312" w:cs="方正楷体_GB2312"/>
          <w:b w:val="0"/>
          <w:bCs/>
          <w:sz w:val="32"/>
          <w:szCs w:val="32"/>
        </w:rPr>
        <w:t>（一）加强施工期环境管理。</w:t>
      </w:r>
      <w:r>
        <w:rPr>
          <w:rFonts w:hint="default" w:ascii="Times New Roman" w:hAnsi="Times New Roman" w:eastAsia="方正仿宋_GBK" w:cs="Times New Roman"/>
          <w:sz w:val="32"/>
          <w:szCs w:val="32"/>
        </w:rPr>
        <w:t>采取洒水抑尘、遮盖等措施防治扬尘，增加对施工材料的覆盖，减少建筑材料露天堆放，减少扬尘对周围环境的污染。施工期优先建设项目露天采区、</w:t>
      </w:r>
      <w:bookmarkStart w:id="0" w:name="OLE_LINK705"/>
      <w:bookmarkStart w:id="1" w:name="OLE_LINK706"/>
      <w:r>
        <w:rPr>
          <w:rFonts w:hint="default" w:ascii="Times New Roman" w:hAnsi="Times New Roman" w:eastAsia="方正仿宋_GBK" w:cs="Times New Roman"/>
          <w:sz w:val="32"/>
          <w:szCs w:val="32"/>
        </w:rPr>
        <w:t>破碎站、堆料场</w:t>
      </w:r>
      <w:bookmarkEnd w:id="0"/>
      <w:bookmarkEnd w:id="1"/>
      <w:r>
        <w:rPr>
          <w:rFonts w:hint="default" w:ascii="Times New Roman" w:hAnsi="Times New Roman" w:eastAsia="方正仿宋_GBK" w:cs="Times New Roman"/>
          <w:sz w:val="32"/>
          <w:szCs w:val="32"/>
        </w:rPr>
        <w:t>、运输道路外围截水沟，阻止项目区外雨水进入项目区内；</w:t>
      </w:r>
      <w:r>
        <w:rPr>
          <w:rFonts w:hint="default" w:ascii="Times New Roman" w:hAnsi="Times New Roman" w:eastAsia="方正仿宋_GBK" w:cs="Times New Roman"/>
          <w:bCs/>
          <w:sz w:val="32"/>
          <w:szCs w:val="32"/>
        </w:rPr>
        <w:t>优先建设运营期3</w:t>
      </w:r>
      <w:r>
        <w:rPr>
          <w:rFonts w:hint="default" w:ascii="Times New Roman" w:hAnsi="Times New Roman" w:eastAsia="方正仿宋_GBK" w:cs="Times New Roman"/>
          <w:snapToGrid w:val="0"/>
          <w:sz w:val="32"/>
          <w:szCs w:val="32"/>
        </w:rPr>
        <w:t>m</w:t>
      </w:r>
      <w:r>
        <w:rPr>
          <w:rFonts w:hint="default" w:ascii="Times New Roman" w:hAnsi="Times New Roman" w:eastAsia="方正仿宋_GBK" w:cs="Times New Roman"/>
          <w:snapToGrid w:val="0"/>
          <w:sz w:val="32"/>
          <w:szCs w:val="32"/>
          <w:vertAlign w:val="superscript"/>
        </w:rPr>
        <w:t>3</w:t>
      </w:r>
      <w:r>
        <w:rPr>
          <w:rFonts w:hint="default" w:ascii="Times New Roman" w:hAnsi="Times New Roman" w:eastAsia="方正仿宋_GBK" w:cs="Times New Roman"/>
          <w:snapToGrid w:val="0"/>
          <w:sz w:val="32"/>
          <w:szCs w:val="32"/>
        </w:rPr>
        <w:t>化粪池，施工人员生活污水进入化粪池处理</w:t>
      </w:r>
      <w:r>
        <w:rPr>
          <w:rFonts w:hint="default" w:ascii="Times New Roman" w:hAnsi="Times New Roman" w:eastAsia="方正仿宋_GBK" w:cs="Times New Roman"/>
          <w:bCs/>
          <w:sz w:val="32"/>
          <w:szCs w:val="32"/>
        </w:rPr>
        <w:t>，定期委托周边农户清掏后用作农肥，不外排；土石方全部用于厂区内部回填平整；建筑垃圾统一收集后，</w:t>
      </w:r>
      <w:r>
        <w:rPr>
          <w:rFonts w:hint="default" w:ascii="Times New Roman" w:hAnsi="Times New Roman" w:eastAsia="方正仿宋_GBK" w:cs="Times New Roman"/>
          <w:sz w:val="32"/>
          <w:szCs w:val="32"/>
        </w:rPr>
        <w:t>能回收利用的回收利用或外售，不能回收利用的</w:t>
      </w:r>
      <w:r>
        <w:rPr>
          <w:rFonts w:hint="default" w:ascii="Times New Roman" w:hAnsi="Times New Roman" w:eastAsia="方正仿宋_GBK" w:cs="Times New Roman"/>
          <w:bCs/>
          <w:sz w:val="32"/>
          <w:szCs w:val="32"/>
        </w:rPr>
        <w:t>用于厂区平整；生活垃圾统一收集后全部按照当地环卫部门要求处置；</w:t>
      </w:r>
      <w:r>
        <w:rPr>
          <w:rFonts w:hint="default" w:ascii="Times New Roman" w:hAnsi="Times New Roman" w:eastAsia="方正仿宋_GBK" w:cs="Times New Roman"/>
          <w:sz w:val="32"/>
          <w:szCs w:val="32"/>
        </w:rPr>
        <w:t>加强施工管理、选用低噪声设备、合理布置产噪设备，确保施工场界噪声排放达到《建筑施工场界环境噪声排放标准》（GB12523-2011）。</w:t>
      </w:r>
    </w:p>
    <w:p w14:paraId="022C10BA">
      <w:pPr>
        <w:keepNext w:val="0"/>
        <w:keepLines w:val="0"/>
        <w:pageBreakBefore w:val="0"/>
        <w:kinsoku/>
        <w:wordWrap/>
        <w:overflowPunct/>
        <w:topLinePunct w:val="0"/>
        <w:autoSpaceDN/>
        <w:bidi w:val="0"/>
        <w:spacing w:line="540" w:lineRule="exact"/>
        <w:ind w:firstLine="480" w:firstLineChars="150"/>
        <w:textAlignment w:val="auto"/>
        <w:rPr>
          <w:rFonts w:hint="default" w:ascii="Times New Roman" w:hAnsi="Times New Roman" w:eastAsia="方正仿宋_GBK" w:cs="Times New Roman"/>
          <w:b/>
          <w:color w:val="FF0000"/>
          <w:sz w:val="32"/>
          <w:szCs w:val="32"/>
        </w:rPr>
      </w:pPr>
      <w:r>
        <w:rPr>
          <w:rFonts w:hint="eastAsia" w:ascii="方正楷体_GB2312" w:hAnsi="方正楷体_GB2312" w:eastAsia="方正楷体_GB2312" w:cs="方正楷体_GB2312"/>
          <w:b w:val="0"/>
          <w:bCs/>
          <w:sz w:val="32"/>
          <w:szCs w:val="32"/>
        </w:rPr>
        <w:t>（二）落实水污染防治措施。</w:t>
      </w:r>
      <w:bookmarkStart w:id="2" w:name="OLE_LINK39"/>
      <w:bookmarkStart w:id="3" w:name="OLE_LINK40"/>
      <w:r>
        <w:rPr>
          <w:rFonts w:hint="default" w:ascii="Times New Roman" w:hAnsi="Times New Roman" w:eastAsia="方正仿宋_GBK" w:cs="Times New Roman"/>
          <w:sz w:val="32"/>
          <w:szCs w:val="32"/>
        </w:rPr>
        <w:t>项目实行雨污分流排水体制，露天采区、</w:t>
      </w:r>
      <w:bookmarkStart w:id="4" w:name="OLE_LINK700"/>
      <w:bookmarkStart w:id="5" w:name="OLE_LINK699"/>
      <w:r>
        <w:rPr>
          <w:rFonts w:hint="default" w:ascii="Times New Roman" w:hAnsi="Times New Roman" w:eastAsia="方正仿宋_GBK" w:cs="Times New Roman"/>
          <w:sz w:val="32"/>
          <w:szCs w:val="32"/>
        </w:rPr>
        <w:t>破碎站、堆料场、运输道路设置截水沟</w:t>
      </w:r>
      <w:bookmarkEnd w:id="4"/>
      <w:bookmarkEnd w:id="5"/>
      <w:r>
        <w:rPr>
          <w:rFonts w:hint="default" w:ascii="Times New Roman" w:hAnsi="Times New Roman" w:eastAsia="方正仿宋_GBK" w:cs="Times New Roman"/>
          <w:sz w:val="32"/>
          <w:szCs w:val="32"/>
        </w:rPr>
        <w:t>，阻止项目区外雨水进入项目区内；项目区低洼处设置容积为120m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的初期雨水收集池，露天采区、破碎站、堆料场、运输道路初期雨水引入初期雨水收集池沉淀</w:t>
      </w:r>
      <w:r>
        <w:rPr>
          <w:rFonts w:hint="eastAsia" w:eastAsia="方正仿宋_GBK" w:cs="Times New Roman"/>
          <w:sz w:val="32"/>
          <w:szCs w:val="32"/>
          <w:lang w:eastAsia="zh-CN"/>
        </w:rPr>
        <w:t>后</w:t>
      </w:r>
      <w:r>
        <w:rPr>
          <w:rFonts w:hint="default" w:ascii="Times New Roman" w:hAnsi="Times New Roman" w:eastAsia="方正仿宋_GBK" w:cs="Times New Roman"/>
          <w:sz w:val="32"/>
          <w:szCs w:val="32"/>
        </w:rPr>
        <w:t>回用于项目区洒水降尘，不外排；彩钢瓦大棚上设置雨水收集槽和雨水收集管，大棚雨水经收集后通过雨水收集管引出项目区外；设置容积分别为3m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化粪池、2m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隔油池和5m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的生活污水收集沉淀池，工作人员生活污水进入隔油池及生活污水收集池处理后回用于场区洒水降尘，粪便进入化粪池，</w:t>
      </w:r>
      <w:r>
        <w:rPr>
          <w:rFonts w:hint="default" w:ascii="Times New Roman" w:hAnsi="Times New Roman" w:eastAsia="方正仿宋_GBK" w:cs="Times New Roman"/>
          <w:bCs/>
          <w:sz w:val="32"/>
          <w:szCs w:val="32"/>
        </w:rPr>
        <w:t>定期委托周边农户清掏后用作农肥，不外排。</w:t>
      </w:r>
    </w:p>
    <w:bookmarkEnd w:id="2"/>
    <w:bookmarkEnd w:id="3"/>
    <w:p w14:paraId="393ACB10">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sz w:val="32"/>
          <w:szCs w:val="32"/>
        </w:rPr>
      </w:pPr>
      <w:r>
        <w:rPr>
          <w:rFonts w:hint="eastAsia" w:ascii="方正楷体_GB2312" w:hAnsi="方正楷体_GB2312" w:eastAsia="方正楷体_GB2312" w:cs="方正楷体_GB2312"/>
          <w:b w:val="0"/>
          <w:bCs/>
          <w:sz w:val="32"/>
          <w:szCs w:val="32"/>
        </w:rPr>
        <w:t>（三）落实大气污染防治措施。</w:t>
      </w:r>
      <w:r>
        <w:rPr>
          <w:rFonts w:hint="default" w:ascii="Times New Roman" w:hAnsi="Times New Roman" w:eastAsia="方正仿宋_GBK" w:cs="Times New Roman"/>
          <w:sz w:val="32"/>
          <w:szCs w:val="32"/>
        </w:rPr>
        <w:t>项目露天开采工作面采取湿式凿岩，减少扬尘产生；</w:t>
      </w:r>
      <w:r>
        <w:rPr>
          <w:rFonts w:hint="default" w:ascii="Times New Roman" w:hAnsi="Times New Roman" w:eastAsia="方正仿宋_GBK" w:cs="Times New Roman"/>
          <w:bCs/>
          <w:kern w:val="0"/>
          <w:sz w:val="32"/>
          <w:szCs w:val="32"/>
        </w:rPr>
        <w:t>露天采区工作面设置1台雾炮机喷雾降尘</w:t>
      </w:r>
      <w:r>
        <w:rPr>
          <w:rFonts w:hint="default" w:ascii="Times New Roman" w:hAnsi="Times New Roman" w:eastAsia="方正仿宋_GBK" w:cs="Times New Roman"/>
          <w:sz w:val="32"/>
          <w:szCs w:val="32"/>
        </w:rPr>
        <w:t>；石料加工过程位于封闭彩钢瓦大棚内,大棚内设置喷头喷雾降尘；振动喂料机进口、皮带输送机末端设置喷头喷雾降尘；颚式破碎机破碎、反击式破碎机破碎、振动筛筛分、打砂机破碎过程配套分别配套设置集气罩（4个），破碎、筛分粉尘经集气罩收集引入布袋除尘器（1个）处理后经1根15m高排气筒达标排放；成品堆场设置为封闭彩钢瓦大棚，大棚内设置喷头喷雾降尘；排土场设置2台雾炮机喷雾降尘，表面加盖防风抑尘网，暂存后废石（土夹石）及时用于采空区回填，表土及时用于复垦，不在厂区长时间堆存；成品运输车辆密闭运输（车辆顶部遮盖篷布），厂内运输道路采用碎石硬化，设置洒水车洒水降尘。通过以上措施，确保项目运营期有组织粉尘排放满足《大气污染物综合排放标准》（GB16297-1996）</w:t>
      </w:r>
      <w:r>
        <w:rPr>
          <w:rFonts w:hint="default" w:ascii="Times New Roman" w:hAnsi="Times New Roman" w:eastAsia="方正仿宋_GBK" w:cs="Times New Roman"/>
          <w:kern w:val="0"/>
          <w:sz w:val="32"/>
          <w:szCs w:val="32"/>
        </w:rPr>
        <w:t>表2中的有组织排放标准要求，厂界无组织粉尘排放满足</w:t>
      </w:r>
      <w:r>
        <w:rPr>
          <w:rFonts w:hint="default" w:ascii="Times New Roman" w:hAnsi="Times New Roman" w:eastAsia="方正仿宋_GBK" w:cs="Times New Roman"/>
          <w:sz w:val="32"/>
          <w:szCs w:val="32"/>
        </w:rPr>
        <w:t>《大气污染物综合排放标准》（GB16297-1996）</w:t>
      </w:r>
      <w:r>
        <w:rPr>
          <w:rFonts w:hint="default" w:ascii="Times New Roman" w:hAnsi="Times New Roman" w:eastAsia="方正仿宋_GBK" w:cs="Times New Roman"/>
          <w:kern w:val="0"/>
          <w:sz w:val="32"/>
          <w:szCs w:val="32"/>
        </w:rPr>
        <w:t>表2中的无组织排放监控浓度限值要求。</w:t>
      </w:r>
    </w:p>
    <w:p w14:paraId="5D3CADF7">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方正楷体_GB2312" w:hAnsi="方正楷体_GB2312" w:eastAsia="方正楷体_GB2312" w:cs="方正楷体_GB2312"/>
          <w:b w:val="0"/>
          <w:bCs/>
          <w:sz w:val="32"/>
          <w:szCs w:val="32"/>
        </w:rPr>
        <w:t>（四）妥善处理固体废物。</w:t>
      </w:r>
      <w:r>
        <w:rPr>
          <w:rFonts w:hint="default" w:ascii="Times New Roman" w:hAnsi="Times New Roman" w:eastAsia="方正仿宋_GBK" w:cs="Times New Roman"/>
          <w:sz w:val="32"/>
          <w:szCs w:val="32"/>
        </w:rPr>
        <w:t>项目区设置面积为5156m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排土场，用于暂存剥离表土、废石（土夹石），矿区边开采边复垦；布袋除尘器除尘灰</w:t>
      </w:r>
      <w:r>
        <w:rPr>
          <w:rFonts w:hint="default" w:ascii="Times New Roman" w:hAnsi="Times New Roman" w:eastAsia="方正仿宋_GBK" w:cs="Times New Roman"/>
          <w:kern w:val="0"/>
          <w:sz w:val="32"/>
          <w:szCs w:val="32"/>
        </w:rPr>
        <w:t>统一收集后和细砂一起外售；</w:t>
      </w:r>
      <w:r>
        <w:rPr>
          <w:rFonts w:hint="default" w:ascii="Times New Roman" w:hAnsi="Times New Roman" w:eastAsia="方正仿宋_GBK" w:cs="Times New Roman"/>
          <w:sz w:val="32"/>
          <w:szCs w:val="32"/>
        </w:rPr>
        <w:t>初期雨水收集池污泥由工作人员定期清掏后全部用于采空区回填复垦；隔油池污泥定期清掏交由有资质单位处置；</w:t>
      </w:r>
      <w:r>
        <w:rPr>
          <w:rFonts w:hint="default" w:ascii="Times New Roman" w:hAnsi="Times New Roman" w:eastAsia="方正仿宋_GBK" w:cs="Times New Roman"/>
          <w:bCs/>
          <w:sz w:val="32"/>
          <w:szCs w:val="32"/>
        </w:rPr>
        <w:t>化粪池、生活污水收集池污泥委托周围村民定期清掏用作农家肥；</w:t>
      </w:r>
      <w:r>
        <w:rPr>
          <w:rFonts w:hint="default" w:ascii="Times New Roman" w:hAnsi="Times New Roman" w:eastAsia="方正仿宋_GBK" w:cs="Times New Roman"/>
          <w:sz w:val="32"/>
          <w:szCs w:val="32"/>
        </w:rPr>
        <w:t>生活垃圾统一收集后部按照当地环卫部门要求处置；</w:t>
      </w:r>
      <w:bookmarkStart w:id="6" w:name="OLE_LINK722"/>
      <w:bookmarkStart w:id="7" w:name="OLE_LINK721"/>
      <w:r>
        <w:rPr>
          <w:rFonts w:hint="default" w:ascii="Times New Roman" w:hAnsi="Times New Roman" w:eastAsia="方正仿宋_GBK" w:cs="Times New Roman"/>
          <w:sz w:val="32"/>
          <w:szCs w:val="32"/>
        </w:rPr>
        <w:t>规范设置10m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危废暂存间，</w:t>
      </w:r>
      <w:bookmarkStart w:id="8" w:name="OLE_LINK717"/>
      <w:bookmarkStart w:id="9" w:name="OLE_LINK718"/>
      <w:r>
        <w:rPr>
          <w:rFonts w:hint="default" w:ascii="Times New Roman" w:hAnsi="Times New Roman" w:eastAsia="方正仿宋_GBK" w:cs="Times New Roman"/>
          <w:sz w:val="32"/>
          <w:szCs w:val="32"/>
        </w:rPr>
        <w:t>废机油</w:t>
      </w:r>
      <w:bookmarkEnd w:id="8"/>
      <w:bookmarkEnd w:id="9"/>
      <w:r>
        <w:rPr>
          <w:rFonts w:hint="default" w:ascii="Times New Roman" w:hAnsi="Times New Roman" w:eastAsia="方正仿宋_GBK" w:cs="Times New Roman"/>
          <w:sz w:val="32"/>
          <w:szCs w:val="32"/>
        </w:rPr>
        <w:t>用专用容器收集暂存后委托有资质单位进行处置，废机油</w:t>
      </w:r>
      <w:bookmarkStart w:id="10" w:name="OLE_LINK124"/>
      <w:bookmarkStart w:id="11" w:name="OLE_LINK125"/>
      <w:bookmarkStart w:id="12" w:name="OLE_LINK574"/>
      <w:r>
        <w:rPr>
          <w:rFonts w:hint="default" w:ascii="Times New Roman" w:hAnsi="Times New Roman" w:eastAsia="方正仿宋_GBK" w:cs="Times New Roman"/>
          <w:sz w:val="32"/>
          <w:szCs w:val="32"/>
        </w:rPr>
        <w:t>收集暂存过程中的管理应严格按照《危险废物贮存污染控制标准》（GB18597-2023）相关标准执行，并严格执行危险废物转移联单制度和台账管理制度</w:t>
      </w:r>
      <w:bookmarkEnd w:id="6"/>
      <w:bookmarkEnd w:id="7"/>
      <w:r>
        <w:rPr>
          <w:rFonts w:hint="default" w:ascii="Times New Roman" w:hAnsi="Times New Roman" w:eastAsia="方正仿宋_GBK" w:cs="Times New Roman"/>
          <w:sz w:val="32"/>
          <w:szCs w:val="32"/>
        </w:rPr>
        <w:t>。</w:t>
      </w:r>
      <w:bookmarkEnd w:id="10"/>
      <w:bookmarkEnd w:id="11"/>
      <w:bookmarkEnd w:id="12"/>
    </w:p>
    <w:p w14:paraId="206CEEFB">
      <w:pPr>
        <w:keepNext w:val="0"/>
        <w:keepLines w:val="0"/>
        <w:pageBreakBefore w:val="0"/>
        <w:kinsoku/>
        <w:wordWrap/>
        <w:overflowPunct/>
        <w:topLinePunct w:val="0"/>
        <w:autoSpaceDN/>
        <w:bidi w:val="0"/>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2312" w:hAnsi="方正楷体_GB2312" w:eastAsia="方正楷体_GB2312" w:cs="方正楷体_GB2312"/>
          <w:b w:val="0"/>
          <w:bCs/>
          <w:sz w:val="32"/>
          <w:szCs w:val="32"/>
        </w:rPr>
        <w:t>（五）落实噪声污染防治措施。</w:t>
      </w:r>
      <w:r>
        <w:rPr>
          <w:rFonts w:hint="default" w:ascii="Times New Roman" w:hAnsi="Times New Roman" w:eastAsia="方正仿宋_GBK" w:cs="Times New Roman"/>
          <w:sz w:val="32"/>
          <w:szCs w:val="32"/>
        </w:rPr>
        <w:t>选用低噪声设备，对喂料机、振动筛、颚式破碎机、反击式破碎机安装减震垫，从声源控制噪声污染；合理布置产噪设备，振动风机、皮带输送机、打砂机设置在厂房内，通过厂房隔声降噪；合理安排生产时间，项目昼间生产，夜间不生产，不运输；项目区设置限速、禁鸣标识牌，禁止进出项目区域的车辆鸣笛；矿区东南靠近补乃村一侧设置长约302m、高3m的挡墙以及种植乔木阻隔噪声，降低对周围居民住户的噪声影响。确保厂界噪声达到《工业企业厂界环境噪声排放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GB12348-2008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2类区标准；区域声环境质量达到《声环境质量标准》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GB3096-2008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2类区标准要求。</w:t>
      </w:r>
    </w:p>
    <w:p w14:paraId="0CFA11E5">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方正楷体_GB2312" w:hAnsi="方正楷体_GB2312" w:eastAsia="方正楷体_GB2312" w:cs="方正楷体_GB2312"/>
          <w:b w:val="0"/>
          <w:bCs/>
          <w:sz w:val="32"/>
          <w:szCs w:val="32"/>
        </w:rPr>
        <w:t>（六）加强应急处置。</w:t>
      </w:r>
      <w:r>
        <w:rPr>
          <w:rFonts w:hint="default" w:ascii="Times New Roman" w:hAnsi="Times New Roman" w:eastAsia="方正仿宋_GBK" w:cs="Times New Roman"/>
          <w:sz w:val="32"/>
          <w:szCs w:val="32"/>
        </w:rPr>
        <w:t>制定和完善环境风险及突发环境事件应急预案，并报市生态环境局富源分局备案。按照“预防为主”的原则，做好日常环境管理工作，认真落实环境风险事故防范措施及应急措施。</w:t>
      </w:r>
    </w:p>
    <w:p w14:paraId="11361A46">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你公司应根据报告表中提出的环保对策措施和市生态环境局富源分局批复要求，做好各项生态保护和污染防治工作，严格执行环境保护设施与主体工程同时设计、同时施工、同时投入使用的环保“三同时”制度。</w:t>
      </w:r>
    </w:p>
    <w:p w14:paraId="40E2287B">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五、项目建成后你公司应按照《建设项目竣工环境保护验收暂行办法》</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国环规环评〔2017〕4号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相关要求完成环保竣工自主验收，并按《排污许可证管理办法（试行</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》要求，在项目建成投产前办理排污许可手续。</w:t>
      </w:r>
    </w:p>
    <w:p w14:paraId="52EFE9E3">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如项目性质、规模、地点、采用的生产工艺等发生重大变动，均须另行按规定开展环境影响评价并重新报批。项目环境影响评价自批准之日起超过五年，方决定开工建设，应报市生态环境局富源分局重新审核。</w:t>
      </w:r>
    </w:p>
    <w:p w14:paraId="59D2A780">
      <w:pPr>
        <w:keepNext w:val="0"/>
        <w:keepLines w:val="0"/>
        <w:pageBreakBefore w:val="0"/>
        <w:kinsoku/>
        <w:wordWrap/>
        <w:overflowPunct/>
        <w:topLinePunct w:val="0"/>
        <w:autoSpaceDE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七、请富源县生态环境保护综合行政执法大队加强项目事中事后监管，按照《关于进一步完善建设项目环境保护“三同时”及竣工环境保护自主验收监管工作机制的意见》（环执法〔2021〕70号）要求，督</w:t>
      </w:r>
      <w:r>
        <w:rPr>
          <w:rFonts w:hint="default" w:ascii="Times New Roman" w:hAnsi="Times New Roman" w:eastAsia="方正仿宋_GBK" w:cs="Times New Roman"/>
          <w:color w:val="000000" w:themeColor="text1"/>
          <w:sz w:val="32"/>
          <w:szCs w:val="32"/>
          <w14:textFill>
            <w14:solidFill>
              <w14:schemeClr w14:val="tx1"/>
            </w14:solidFill>
          </w14:textFill>
        </w:rPr>
        <w:t>促企业严格落实“三同时”和竣工环境保护验收。请老厂镇人民政府落实属地监管职责，加强对该项目生态环境保护的属地监管。</w:t>
      </w:r>
    </w:p>
    <w:p w14:paraId="770B91D5">
      <w:pPr>
        <w:pStyle w:val="7"/>
        <w:keepNext w:val="0"/>
        <w:keepLines w:val="0"/>
        <w:pageBreakBefore w:val="0"/>
        <w:kinsoku/>
        <w:wordWrap/>
        <w:overflowPunct/>
        <w:topLinePunct w:val="0"/>
        <w:autoSpaceDN/>
        <w:bidi w:val="0"/>
        <w:spacing w:line="540" w:lineRule="exact"/>
        <w:ind w:leftChars="0" w:firstLine="3840" w:firstLineChars="1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14:paraId="06FBA569">
      <w:pPr>
        <w:pStyle w:val="2"/>
        <w:keepNext w:val="0"/>
        <w:keepLines w:val="0"/>
        <w:pageBreakBefore w:val="0"/>
        <w:kinsoku/>
        <w:wordWrap/>
        <w:overflowPunct/>
        <w:topLinePunct w:val="0"/>
        <w:autoSpaceDN/>
        <w:bidi w:val="0"/>
        <w:spacing w:line="540" w:lineRule="exact"/>
        <w:ind w:left="419" w:leftChars="131"/>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5E5E239">
      <w:pPr>
        <w:pStyle w:val="3"/>
        <w:rPr>
          <w:rFonts w:hint="default"/>
        </w:rPr>
      </w:pPr>
    </w:p>
    <w:p w14:paraId="28F3186D">
      <w:pPr>
        <w:pStyle w:val="7"/>
        <w:keepNext w:val="0"/>
        <w:keepLines w:val="0"/>
        <w:pageBreakBefore w:val="0"/>
        <w:kinsoku/>
        <w:wordWrap/>
        <w:overflowPunct/>
        <w:topLinePunct w:val="0"/>
        <w:autoSpaceDN/>
        <w:bidi w:val="0"/>
        <w:spacing w:line="540" w:lineRule="exact"/>
        <w:ind w:left="0" w:leftChars="0" w:firstLine="0" w:firstLineChars="0"/>
        <w:jc w:val="righ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曲靖市生态环境局富源分局</w:t>
      </w:r>
    </w:p>
    <w:p w14:paraId="61078FA6">
      <w:pPr>
        <w:keepNext w:val="0"/>
        <w:keepLines w:val="0"/>
        <w:pageBreakBefore w:val="0"/>
        <w:kinsoku/>
        <w:wordWrap/>
        <w:overflowPunct/>
        <w:topLinePunct w:val="0"/>
        <w:autoSpaceDN/>
        <w:bidi w:val="0"/>
        <w:spacing w:line="54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2024年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18</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0C5AF787">
      <w:pPr>
        <w:pStyle w:val="6"/>
        <w:keepNext w:val="0"/>
        <w:keepLines w:val="0"/>
        <w:pageBreakBefore w:val="0"/>
        <w:kinsoku/>
        <w:wordWrap/>
        <w:overflowPunct/>
        <w:topLinePunct w:val="0"/>
        <w:autoSpaceDN/>
        <w:bidi w:val="0"/>
        <w:spacing w:line="6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3BF8B54">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E0693A8">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C114C5C">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F3F584A">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766DA1E">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B040E5E">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5E8FCC45">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B980A9D">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2BD62A1">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79BC18D">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9B3AA7A">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196903B">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72DDF79">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1FB60A2">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5BD9627">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506B24F">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D2AE75A">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6F018A9">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7C89C13">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00E9D45">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EA0D307">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B60CA75">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F0B4B41">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BB64B3A">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FAA00B0">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EDEEB5F">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053F5B8">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1D02E13">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D912343">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3E42D95">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092558F">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2C82D7B">
      <w:pPr>
        <w:pStyle w:val="4"/>
        <w:keepNext w:val="0"/>
        <w:keepLines w:val="0"/>
        <w:pageBreakBefore w:val="0"/>
        <w:kinsoku/>
        <w:wordWrap/>
        <w:overflowPunct/>
        <w:topLinePunct w:val="0"/>
        <w:autoSpaceDN/>
        <w:bidi w:val="0"/>
        <w:spacing w:line="600" w:lineRule="exact"/>
        <w:ind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53DB1F8">
      <w:pPr>
        <w:pStyle w:val="11"/>
        <w:keepNext w:val="0"/>
        <w:keepLines w:val="0"/>
        <w:pageBreakBefore w:val="0"/>
        <w:kinsoku/>
        <w:wordWrap/>
        <w:overflowPunct/>
        <w:topLinePunct w:val="0"/>
        <w:autoSpaceDN/>
        <w:bidi w:val="0"/>
        <w:spacing w:after="120" w:line="600" w:lineRule="exact"/>
        <w:ind w:left="960" w:hanging="960" w:hangingChars="300"/>
        <w:textAlignment w:val="auto"/>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zntNUAAAAGAQAADwAAAAAAAAABACAAAAAiAAAAZHJzL2Rvd25yZXYueG1sUEsBAhQAFAAA&#10;AAgAh07iQJ7MdcTyAQAA5wMAAA4AAAAAAAAAAQAgAAAAJA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32"/>
          <w:szCs w:val="32"/>
          <w14:textFill>
            <w14:solidFill>
              <w14:schemeClr w14:val="tx1"/>
            </w14:solidFill>
          </w14:textFill>
        </w:rPr>
        <w:t>抄送：老厂镇人民政府</w:t>
      </w:r>
      <w:r>
        <w:rPr>
          <w:rFonts w:hint="eastAsia"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富源县应急管理局、富源县自然资源局、</w:t>
      </w:r>
      <w:r>
        <w:rPr>
          <w:rFonts w:hint="default" w:ascii="Times New Roman" w:hAnsi="Times New Roman" w:eastAsia="方正仿宋_GBK" w:cs="Times New Roman"/>
          <w:color w:val="000000" w:themeColor="text1"/>
          <w:sz w:val="32"/>
          <w:szCs w:val="32"/>
          <w14:textFill>
            <w14:solidFill>
              <w14:schemeClr w14:val="tx1"/>
            </w14:solidFill>
          </w14:textFill>
        </w:rPr>
        <w:t>富源县生态环境保护综合行政执法大队</w:t>
      </w:r>
      <w:r>
        <w:rPr>
          <w:rFonts w:hint="eastAsia" w:eastAsia="方正仿宋_GBK" w:cs="Times New Roman"/>
          <w:color w:val="000000" w:themeColor="text1"/>
          <w:sz w:val="32"/>
          <w:szCs w:val="32"/>
          <w:lang w:eastAsia="zh-CN"/>
          <w14:textFill>
            <w14:solidFill>
              <w14:schemeClr w14:val="tx1"/>
            </w14:solidFill>
          </w14:textFill>
        </w:rPr>
        <w:t>。</w:t>
      </w:r>
    </w:p>
    <w:p w14:paraId="1105442C">
      <w:pPr>
        <w:pStyle w:val="2"/>
        <w:keepNext w:val="0"/>
        <w:keepLines w:val="0"/>
        <w:pageBreakBefore w:val="0"/>
        <w:kinsoku/>
        <w:wordWrap/>
        <w:overflowPunct/>
        <w:topLinePunct w:val="0"/>
        <w:autoSpaceDN/>
        <w:bidi w:val="0"/>
        <w:spacing w:line="600" w:lineRule="exact"/>
        <w:ind w:left="0" w:leftChars="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5pt;height:0pt;width:414pt;z-index:251661312;mso-width-relative:page;mso-height-relative:page;" filled="f" stroked="t" coordsize="21600,21600" o:gfxdata="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2hFQ1wAAAAgBAAAPAAAAAAAAAAEAIAAAACIAAABkcnMvZG93bnJldi54bWxQSwECFAAU&#10;AAAACACHTuJATwJIT/IBAADnAwAADgAAAAAAAAABACAAAAAmAQAAZHJzL2Uyb0RvYy54bWxQSwUG&#10;AAAAAAYABgBZAQAAigU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zntNUAAAAGAQAADwAAAAAAAAABACAAAAAiAAAAZHJzL2Rvd25yZXYueG1sUEsBAhQAFAAA&#10;AAgAh07iQEjcep7yAQAA5wMAAA4AAAAAAAAAAQAgAAAAJA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32"/>
          <w:szCs w:val="32"/>
          <w14:textFill>
            <w14:solidFill>
              <w14:schemeClr w14:val="tx1"/>
            </w14:solidFill>
          </w14:textFill>
        </w:rPr>
        <w:t>曲靖市生态环境局富源分局</w:t>
      </w:r>
      <w:r>
        <w:rPr>
          <w:rFonts w:hint="default" w:ascii="Times New Roman" w:hAnsi="Times New Roman" w:eastAsia="方正仿宋_GBK" w:cs="Times New Roman"/>
          <w:color w:val="000000" w:themeColor="text1"/>
          <w:sz w:val="32"/>
          <w:szCs w:val="32"/>
          <w14:textFill>
            <w14:solidFill>
              <w14:schemeClr w14:val="tx1"/>
            </w14:solidFill>
          </w14:textFill>
        </w:rPr>
        <w:t>办公室  2024年1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月1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日印发</w:t>
      </w:r>
      <w:r>
        <w:rPr>
          <w:rFonts w:hint="default" w:ascii="Times New Roman" w:hAnsi="Times New Roman" w:eastAsia="方正仿宋_GBK" w:cs="Times New Roman"/>
          <w:sz w:val="32"/>
          <w:szCs w:val="32"/>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38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5C1D1B2">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35C1D1B2">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YmYzNDk3ZGI0NWU3NjgyMDg0MDE2YjYxYTYxNDAifQ=="/>
  </w:docVars>
  <w:rsids>
    <w:rsidRoot w:val="00AE6248"/>
    <w:rsid w:val="00005623"/>
    <w:rsid w:val="00011698"/>
    <w:rsid w:val="00014443"/>
    <w:rsid w:val="0001484C"/>
    <w:rsid w:val="00014899"/>
    <w:rsid w:val="00027FB2"/>
    <w:rsid w:val="00036B2D"/>
    <w:rsid w:val="00040D94"/>
    <w:rsid w:val="00045C6B"/>
    <w:rsid w:val="00052637"/>
    <w:rsid w:val="00057D12"/>
    <w:rsid w:val="00057E59"/>
    <w:rsid w:val="00061687"/>
    <w:rsid w:val="000666D5"/>
    <w:rsid w:val="000732BD"/>
    <w:rsid w:val="0007431A"/>
    <w:rsid w:val="0007513E"/>
    <w:rsid w:val="0007563A"/>
    <w:rsid w:val="000818BD"/>
    <w:rsid w:val="000829C8"/>
    <w:rsid w:val="00085597"/>
    <w:rsid w:val="000964C3"/>
    <w:rsid w:val="00096FCA"/>
    <w:rsid w:val="000A24D6"/>
    <w:rsid w:val="000A7334"/>
    <w:rsid w:val="000A7B59"/>
    <w:rsid w:val="000B1828"/>
    <w:rsid w:val="000B1D9A"/>
    <w:rsid w:val="000B62C8"/>
    <w:rsid w:val="000C7617"/>
    <w:rsid w:val="000D1339"/>
    <w:rsid w:val="000D17A5"/>
    <w:rsid w:val="000D3547"/>
    <w:rsid w:val="000D5AD1"/>
    <w:rsid w:val="000D5DD3"/>
    <w:rsid w:val="000E2D45"/>
    <w:rsid w:val="000E2D6F"/>
    <w:rsid w:val="000E3284"/>
    <w:rsid w:val="000E5384"/>
    <w:rsid w:val="000F087D"/>
    <w:rsid w:val="000F2922"/>
    <w:rsid w:val="000F4DBE"/>
    <w:rsid w:val="000F55ED"/>
    <w:rsid w:val="00100192"/>
    <w:rsid w:val="001002C8"/>
    <w:rsid w:val="00102F8C"/>
    <w:rsid w:val="00103147"/>
    <w:rsid w:val="0010733C"/>
    <w:rsid w:val="0011204A"/>
    <w:rsid w:val="001128E6"/>
    <w:rsid w:val="001129E1"/>
    <w:rsid w:val="0011731F"/>
    <w:rsid w:val="001202B0"/>
    <w:rsid w:val="00133F22"/>
    <w:rsid w:val="00135F80"/>
    <w:rsid w:val="00136BF1"/>
    <w:rsid w:val="00145C36"/>
    <w:rsid w:val="00146AF5"/>
    <w:rsid w:val="001579DF"/>
    <w:rsid w:val="0016022F"/>
    <w:rsid w:val="00160A6D"/>
    <w:rsid w:val="0018019D"/>
    <w:rsid w:val="001801B7"/>
    <w:rsid w:val="0018145A"/>
    <w:rsid w:val="0018446B"/>
    <w:rsid w:val="001911F3"/>
    <w:rsid w:val="001929BC"/>
    <w:rsid w:val="00195D50"/>
    <w:rsid w:val="001A1124"/>
    <w:rsid w:val="001A1C18"/>
    <w:rsid w:val="001A1C71"/>
    <w:rsid w:val="001A39BE"/>
    <w:rsid w:val="001B13AD"/>
    <w:rsid w:val="001B34AE"/>
    <w:rsid w:val="001C0932"/>
    <w:rsid w:val="001C2069"/>
    <w:rsid w:val="001C547B"/>
    <w:rsid w:val="001C5DA3"/>
    <w:rsid w:val="001D03D7"/>
    <w:rsid w:val="001F60CD"/>
    <w:rsid w:val="00206D37"/>
    <w:rsid w:val="002139EB"/>
    <w:rsid w:val="00221BB6"/>
    <w:rsid w:val="00222830"/>
    <w:rsid w:val="00222E94"/>
    <w:rsid w:val="00234180"/>
    <w:rsid w:val="002351F2"/>
    <w:rsid w:val="00253978"/>
    <w:rsid w:val="0025444D"/>
    <w:rsid w:val="00255916"/>
    <w:rsid w:val="0026118F"/>
    <w:rsid w:val="00264D47"/>
    <w:rsid w:val="00275C3B"/>
    <w:rsid w:val="002825DF"/>
    <w:rsid w:val="00286C58"/>
    <w:rsid w:val="00295240"/>
    <w:rsid w:val="002966D8"/>
    <w:rsid w:val="00297C13"/>
    <w:rsid w:val="002A0F3D"/>
    <w:rsid w:val="002A54CE"/>
    <w:rsid w:val="002A56A9"/>
    <w:rsid w:val="002A73EF"/>
    <w:rsid w:val="002B6B05"/>
    <w:rsid w:val="002C706E"/>
    <w:rsid w:val="002D13B5"/>
    <w:rsid w:val="002D233B"/>
    <w:rsid w:val="002D65A0"/>
    <w:rsid w:val="002E2E20"/>
    <w:rsid w:val="002E2F13"/>
    <w:rsid w:val="002E33AB"/>
    <w:rsid w:val="002E5537"/>
    <w:rsid w:val="002F56D9"/>
    <w:rsid w:val="003061CC"/>
    <w:rsid w:val="00306C26"/>
    <w:rsid w:val="003102A9"/>
    <w:rsid w:val="00310709"/>
    <w:rsid w:val="00320506"/>
    <w:rsid w:val="00322190"/>
    <w:rsid w:val="00332E1F"/>
    <w:rsid w:val="0033531E"/>
    <w:rsid w:val="00340829"/>
    <w:rsid w:val="00344F0D"/>
    <w:rsid w:val="00345822"/>
    <w:rsid w:val="00360844"/>
    <w:rsid w:val="003618CB"/>
    <w:rsid w:val="003673F3"/>
    <w:rsid w:val="00373590"/>
    <w:rsid w:val="0037653F"/>
    <w:rsid w:val="00382E3A"/>
    <w:rsid w:val="00395FD6"/>
    <w:rsid w:val="003B3D5E"/>
    <w:rsid w:val="003B40DC"/>
    <w:rsid w:val="003B4798"/>
    <w:rsid w:val="003B4A01"/>
    <w:rsid w:val="003B4A8F"/>
    <w:rsid w:val="003B7963"/>
    <w:rsid w:val="003D4E37"/>
    <w:rsid w:val="003E63C3"/>
    <w:rsid w:val="003E76EA"/>
    <w:rsid w:val="003F7076"/>
    <w:rsid w:val="00401C31"/>
    <w:rsid w:val="00413C88"/>
    <w:rsid w:val="00414719"/>
    <w:rsid w:val="00416F81"/>
    <w:rsid w:val="00422102"/>
    <w:rsid w:val="00424D9B"/>
    <w:rsid w:val="00430667"/>
    <w:rsid w:val="004313CB"/>
    <w:rsid w:val="00440095"/>
    <w:rsid w:val="00443CB6"/>
    <w:rsid w:val="004501E0"/>
    <w:rsid w:val="004568A0"/>
    <w:rsid w:val="004712D7"/>
    <w:rsid w:val="004736EC"/>
    <w:rsid w:val="00482B36"/>
    <w:rsid w:val="00483E5A"/>
    <w:rsid w:val="00486B90"/>
    <w:rsid w:val="00487C94"/>
    <w:rsid w:val="004A1166"/>
    <w:rsid w:val="004A432B"/>
    <w:rsid w:val="004D6364"/>
    <w:rsid w:val="004E24B2"/>
    <w:rsid w:val="004E2B35"/>
    <w:rsid w:val="004F4DFA"/>
    <w:rsid w:val="004F5750"/>
    <w:rsid w:val="004F57E7"/>
    <w:rsid w:val="004F67C5"/>
    <w:rsid w:val="00500060"/>
    <w:rsid w:val="00501F04"/>
    <w:rsid w:val="00506CDD"/>
    <w:rsid w:val="005155AC"/>
    <w:rsid w:val="005156FE"/>
    <w:rsid w:val="00516F1D"/>
    <w:rsid w:val="005173CD"/>
    <w:rsid w:val="00520EF0"/>
    <w:rsid w:val="0052719A"/>
    <w:rsid w:val="00530C4C"/>
    <w:rsid w:val="00531039"/>
    <w:rsid w:val="00532F5C"/>
    <w:rsid w:val="00542C43"/>
    <w:rsid w:val="0054427C"/>
    <w:rsid w:val="005448D5"/>
    <w:rsid w:val="00544C13"/>
    <w:rsid w:val="005458BC"/>
    <w:rsid w:val="00553402"/>
    <w:rsid w:val="005558C4"/>
    <w:rsid w:val="00556FA2"/>
    <w:rsid w:val="00560C1A"/>
    <w:rsid w:val="005613A2"/>
    <w:rsid w:val="005619F9"/>
    <w:rsid w:val="00567804"/>
    <w:rsid w:val="00575374"/>
    <w:rsid w:val="00591FDD"/>
    <w:rsid w:val="005930FF"/>
    <w:rsid w:val="00595E4F"/>
    <w:rsid w:val="00597CA4"/>
    <w:rsid w:val="00597F55"/>
    <w:rsid w:val="005A44BA"/>
    <w:rsid w:val="005B0D5A"/>
    <w:rsid w:val="005B2989"/>
    <w:rsid w:val="005B3766"/>
    <w:rsid w:val="005B4918"/>
    <w:rsid w:val="005B63C9"/>
    <w:rsid w:val="005C529A"/>
    <w:rsid w:val="005C7B2C"/>
    <w:rsid w:val="005E4EE9"/>
    <w:rsid w:val="005F1B27"/>
    <w:rsid w:val="005F7AD9"/>
    <w:rsid w:val="00601289"/>
    <w:rsid w:val="0060346C"/>
    <w:rsid w:val="0061364A"/>
    <w:rsid w:val="006254F4"/>
    <w:rsid w:val="00627053"/>
    <w:rsid w:val="0063454C"/>
    <w:rsid w:val="006353F5"/>
    <w:rsid w:val="00635FDE"/>
    <w:rsid w:val="00644F9C"/>
    <w:rsid w:val="0064553D"/>
    <w:rsid w:val="00645D02"/>
    <w:rsid w:val="00646189"/>
    <w:rsid w:val="0064672C"/>
    <w:rsid w:val="00653EC0"/>
    <w:rsid w:val="006568FC"/>
    <w:rsid w:val="00666F6F"/>
    <w:rsid w:val="00671517"/>
    <w:rsid w:val="00676EA6"/>
    <w:rsid w:val="0069646A"/>
    <w:rsid w:val="006A19F3"/>
    <w:rsid w:val="006A2F41"/>
    <w:rsid w:val="006A5F1D"/>
    <w:rsid w:val="006A7AEE"/>
    <w:rsid w:val="006C5D9A"/>
    <w:rsid w:val="006D4681"/>
    <w:rsid w:val="006D4A36"/>
    <w:rsid w:val="006E2737"/>
    <w:rsid w:val="006E352D"/>
    <w:rsid w:val="006E6556"/>
    <w:rsid w:val="006F2F8F"/>
    <w:rsid w:val="006F5D67"/>
    <w:rsid w:val="006F7D17"/>
    <w:rsid w:val="00700726"/>
    <w:rsid w:val="00700E4E"/>
    <w:rsid w:val="0070173A"/>
    <w:rsid w:val="00706452"/>
    <w:rsid w:val="00707B5D"/>
    <w:rsid w:val="00712460"/>
    <w:rsid w:val="00715AF1"/>
    <w:rsid w:val="00715C6F"/>
    <w:rsid w:val="007161B4"/>
    <w:rsid w:val="00720793"/>
    <w:rsid w:val="007256DC"/>
    <w:rsid w:val="007266A1"/>
    <w:rsid w:val="00730979"/>
    <w:rsid w:val="00730C98"/>
    <w:rsid w:val="00735E82"/>
    <w:rsid w:val="0073607E"/>
    <w:rsid w:val="00736C6F"/>
    <w:rsid w:val="00747077"/>
    <w:rsid w:val="007505CB"/>
    <w:rsid w:val="00751269"/>
    <w:rsid w:val="00752BB0"/>
    <w:rsid w:val="00753D8E"/>
    <w:rsid w:val="00755858"/>
    <w:rsid w:val="0076095B"/>
    <w:rsid w:val="00762A7B"/>
    <w:rsid w:val="007804E9"/>
    <w:rsid w:val="00783084"/>
    <w:rsid w:val="00783B45"/>
    <w:rsid w:val="00790203"/>
    <w:rsid w:val="00797B7A"/>
    <w:rsid w:val="007A003B"/>
    <w:rsid w:val="007A7CF4"/>
    <w:rsid w:val="007C7874"/>
    <w:rsid w:val="007D12F5"/>
    <w:rsid w:val="007E108B"/>
    <w:rsid w:val="007E16CC"/>
    <w:rsid w:val="007E2F32"/>
    <w:rsid w:val="007E6B90"/>
    <w:rsid w:val="007F46CE"/>
    <w:rsid w:val="00803267"/>
    <w:rsid w:val="0080438C"/>
    <w:rsid w:val="00807DA8"/>
    <w:rsid w:val="00816320"/>
    <w:rsid w:val="00824E5F"/>
    <w:rsid w:val="008255E1"/>
    <w:rsid w:val="008258ED"/>
    <w:rsid w:val="008263FA"/>
    <w:rsid w:val="008268BA"/>
    <w:rsid w:val="0083165D"/>
    <w:rsid w:val="008421E3"/>
    <w:rsid w:val="00852C07"/>
    <w:rsid w:val="00854D31"/>
    <w:rsid w:val="00860DF7"/>
    <w:rsid w:val="00864C21"/>
    <w:rsid w:val="00873D07"/>
    <w:rsid w:val="008831B2"/>
    <w:rsid w:val="00892590"/>
    <w:rsid w:val="0089368F"/>
    <w:rsid w:val="0089607B"/>
    <w:rsid w:val="008A2214"/>
    <w:rsid w:val="008A2290"/>
    <w:rsid w:val="008A5C89"/>
    <w:rsid w:val="008A7E9A"/>
    <w:rsid w:val="008B433B"/>
    <w:rsid w:val="008D4586"/>
    <w:rsid w:val="008E2DB9"/>
    <w:rsid w:val="008E70E2"/>
    <w:rsid w:val="008F797D"/>
    <w:rsid w:val="00902197"/>
    <w:rsid w:val="009021C0"/>
    <w:rsid w:val="00902282"/>
    <w:rsid w:val="0091178C"/>
    <w:rsid w:val="00917E40"/>
    <w:rsid w:val="00926AAD"/>
    <w:rsid w:val="00930EDF"/>
    <w:rsid w:val="00932034"/>
    <w:rsid w:val="009347C5"/>
    <w:rsid w:val="00937528"/>
    <w:rsid w:val="009420F8"/>
    <w:rsid w:val="00961F14"/>
    <w:rsid w:val="009627AA"/>
    <w:rsid w:val="00967460"/>
    <w:rsid w:val="00971FD0"/>
    <w:rsid w:val="00975BD6"/>
    <w:rsid w:val="0098131A"/>
    <w:rsid w:val="00981A47"/>
    <w:rsid w:val="009849B9"/>
    <w:rsid w:val="009867DC"/>
    <w:rsid w:val="00992E61"/>
    <w:rsid w:val="00993916"/>
    <w:rsid w:val="00995A56"/>
    <w:rsid w:val="009B0C4F"/>
    <w:rsid w:val="009C2802"/>
    <w:rsid w:val="009C6C4F"/>
    <w:rsid w:val="009D214B"/>
    <w:rsid w:val="009D2CE2"/>
    <w:rsid w:val="009D7185"/>
    <w:rsid w:val="009E347C"/>
    <w:rsid w:val="009E4056"/>
    <w:rsid w:val="009E4411"/>
    <w:rsid w:val="009E4ED9"/>
    <w:rsid w:val="009E6882"/>
    <w:rsid w:val="009F2395"/>
    <w:rsid w:val="009F6827"/>
    <w:rsid w:val="00A06175"/>
    <w:rsid w:val="00A11EC4"/>
    <w:rsid w:val="00A12678"/>
    <w:rsid w:val="00A155D0"/>
    <w:rsid w:val="00A1655F"/>
    <w:rsid w:val="00A16A97"/>
    <w:rsid w:val="00A231FA"/>
    <w:rsid w:val="00A30C4D"/>
    <w:rsid w:val="00A32038"/>
    <w:rsid w:val="00A34C3B"/>
    <w:rsid w:val="00A34F71"/>
    <w:rsid w:val="00A37F8A"/>
    <w:rsid w:val="00A40815"/>
    <w:rsid w:val="00A40A05"/>
    <w:rsid w:val="00A4760E"/>
    <w:rsid w:val="00A5003B"/>
    <w:rsid w:val="00A55113"/>
    <w:rsid w:val="00A620AF"/>
    <w:rsid w:val="00A6484E"/>
    <w:rsid w:val="00A64FB8"/>
    <w:rsid w:val="00A74A87"/>
    <w:rsid w:val="00A84E7B"/>
    <w:rsid w:val="00A87523"/>
    <w:rsid w:val="00A91A27"/>
    <w:rsid w:val="00AA249E"/>
    <w:rsid w:val="00AA4577"/>
    <w:rsid w:val="00AB24D0"/>
    <w:rsid w:val="00AB6D35"/>
    <w:rsid w:val="00AC2EF7"/>
    <w:rsid w:val="00AC5693"/>
    <w:rsid w:val="00AD7D83"/>
    <w:rsid w:val="00AE06E3"/>
    <w:rsid w:val="00AE2E6F"/>
    <w:rsid w:val="00AE6248"/>
    <w:rsid w:val="00AE7672"/>
    <w:rsid w:val="00AF2604"/>
    <w:rsid w:val="00AF4735"/>
    <w:rsid w:val="00B01BC6"/>
    <w:rsid w:val="00B03FEF"/>
    <w:rsid w:val="00B07B39"/>
    <w:rsid w:val="00B07BD2"/>
    <w:rsid w:val="00B1328B"/>
    <w:rsid w:val="00B148C8"/>
    <w:rsid w:val="00B15DB8"/>
    <w:rsid w:val="00B15EB6"/>
    <w:rsid w:val="00B170A1"/>
    <w:rsid w:val="00B20F38"/>
    <w:rsid w:val="00B26759"/>
    <w:rsid w:val="00B32078"/>
    <w:rsid w:val="00B36913"/>
    <w:rsid w:val="00B36D00"/>
    <w:rsid w:val="00B44CA8"/>
    <w:rsid w:val="00B52633"/>
    <w:rsid w:val="00B53381"/>
    <w:rsid w:val="00B55F1C"/>
    <w:rsid w:val="00B6054E"/>
    <w:rsid w:val="00B630CC"/>
    <w:rsid w:val="00B73086"/>
    <w:rsid w:val="00B75FE7"/>
    <w:rsid w:val="00B77E24"/>
    <w:rsid w:val="00B87935"/>
    <w:rsid w:val="00BA104A"/>
    <w:rsid w:val="00BA35BF"/>
    <w:rsid w:val="00BA78A6"/>
    <w:rsid w:val="00BA7BAF"/>
    <w:rsid w:val="00BA7FA8"/>
    <w:rsid w:val="00BB3C9D"/>
    <w:rsid w:val="00BC12ED"/>
    <w:rsid w:val="00BC6DBC"/>
    <w:rsid w:val="00BC7E80"/>
    <w:rsid w:val="00BD6506"/>
    <w:rsid w:val="00BE485F"/>
    <w:rsid w:val="00BE7D72"/>
    <w:rsid w:val="00BF06BA"/>
    <w:rsid w:val="00BF07B5"/>
    <w:rsid w:val="00BF47BB"/>
    <w:rsid w:val="00C03C25"/>
    <w:rsid w:val="00C12E1C"/>
    <w:rsid w:val="00C137E6"/>
    <w:rsid w:val="00C15D64"/>
    <w:rsid w:val="00C16AC5"/>
    <w:rsid w:val="00C208C3"/>
    <w:rsid w:val="00C20A9B"/>
    <w:rsid w:val="00C20EAF"/>
    <w:rsid w:val="00C221FB"/>
    <w:rsid w:val="00C25DFF"/>
    <w:rsid w:val="00C272D7"/>
    <w:rsid w:val="00C33165"/>
    <w:rsid w:val="00C333B2"/>
    <w:rsid w:val="00C34F64"/>
    <w:rsid w:val="00C36CF7"/>
    <w:rsid w:val="00C43375"/>
    <w:rsid w:val="00C44517"/>
    <w:rsid w:val="00C44DDE"/>
    <w:rsid w:val="00C54414"/>
    <w:rsid w:val="00C66DC9"/>
    <w:rsid w:val="00C7741F"/>
    <w:rsid w:val="00C82C5D"/>
    <w:rsid w:val="00C837AE"/>
    <w:rsid w:val="00CA37D6"/>
    <w:rsid w:val="00CB5BED"/>
    <w:rsid w:val="00CB644F"/>
    <w:rsid w:val="00CC34F3"/>
    <w:rsid w:val="00CC505C"/>
    <w:rsid w:val="00CD00CA"/>
    <w:rsid w:val="00CD4737"/>
    <w:rsid w:val="00CD6A95"/>
    <w:rsid w:val="00CE0AD9"/>
    <w:rsid w:val="00CE5AB9"/>
    <w:rsid w:val="00CF035F"/>
    <w:rsid w:val="00CF1CA9"/>
    <w:rsid w:val="00CF3842"/>
    <w:rsid w:val="00CF7DB1"/>
    <w:rsid w:val="00D0137B"/>
    <w:rsid w:val="00D01A09"/>
    <w:rsid w:val="00D033D4"/>
    <w:rsid w:val="00D1005C"/>
    <w:rsid w:val="00D33C7B"/>
    <w:rsid w:val="00D34671"/>
    <w:rsid w:val="00D43FB9"/>
    <w:rsid w:val="00D50D96"/>
    <w:rsid w:val="00D536EF"/>
    <w:rsid w:val="00D55051"/>
    <w:rsid w:val="00D600C8"/>
    <w:rsid w:val="00D63BC5"/>
    <w:rsid w:val="00D64E7F"/>
    <w:rsid w:val="00D67F41"/>
    <w:rsid w:val="00D73751"/>
    <w:rsid w:val="00D749E5"/>
    <w:rsid w:val="00D74E46"/>
    <w:rsid w:val="00D805C6"/>
    <w:rsid w:val="00D90100"/>
    <w:rsid w:val="00D91899"/>
    <w:rsid w:val="00DA1485"/>
    <w:rsid w:val="00DA3F27"/>
    <w:rsid w:val="00DC325C"/>
    <w:rsid w:val="00DC6F25"/>
    <w:rsid w:val="00DC7124"/>
    <w:rsid w:val="00DE0A73"/>
    <w:rsid w:val="00DE29FE"/>
    <w:rsid w:val="00DE4E89"/>
    <w:rsid w:val="00DE5A6D"/>
    <w:rsid w:val="00DE7EF8"/>
    <w:rsid w:val="00E13B5F"/>
    <w:rsid w:val="00E15877"/>
    <w:rsid w:val="00E16318"/>
    <w:rsid w:val="00E209E8"/>
    <w:rsid w:val="00E25196"/>
    <w:rsid w:val="00E30795"/>
    <w:rsid w:val="00E35998"/>
    <w:rsid w:val="00E42604"/>
    <w:rsid w:val="00E47B53"/>
    <w:rsid w:val="00E62666"/>
    <w:rsid w:val="00E64440"/>
    <w:rsid w:val="00E732A5"/>
    <w:rsid w:val="00E75C44"/>
    <w:rsid w:val="00E83A96"/>
    <w:rsid w:val="00E86BF0"/>
    <w:rsid w:val="00E90BEB"/>
    <w:rsid w:val="00E940E2"/>
    <w:rsid w:val="00EA10F9"/>
    <w:rsid w:val="00EA311F"/>
    <w:rsid w:val="00EA372F"/>
    <w:rsid w:val="00EA5804"/>
    <w:rsid w:val="00EA5DBC"/>
    <w:rsid w:val="00EA76E1"/>
    <w:rsid w:val="00EB5DEA"/>
    <w:rsid w:val="00EB66F9"/>
    <w:rsid w:val="00EC5046"/>
    <w:rsid w:val="00EC7C82"/>
    <w:rsid w:val="00EE26C6"/>
    <w:rsid w:val="00EE29E1"/>
    <w:rsid w:val="00EF1179"/>
    <w:rsid w:val="00EF2714"/>
    <w:rsid w:val="00F01335"/>
    <w:rsid w:val="00F043A1"/>
    <w:rsid w:val="00F135F1"/>
    <w:rsid w:val="00F1468B"/>
    <w:rsid w:val="00F24541"/>
    <w:rsid w:val="00F305A3"/>
    <w:rsid w:val="00F3648B"/>
    <w:rsid w:val="00F4793B"/>
    <w:rsid w:val="00F55676"/>
    <w:rsid w:val="00F64E11"/>
    <w:rsid w:val="00F65F6E"/>
    <w:rsid w:val="00F66E5C"/>
    <w:rsid w:val="00F70207"/>
    <w:rsid w:val="00F709E6"/>
    <w:rsid w:val="00F74A58"/>
    <w:rsid w:val="00F768B9"/>
    <w:rsid w:val="00F76A80"/>
    <w:rsid w:val="00F76D57"/>
    <w:rsid w:val="00F80E57"/>
    <w:rsid w:val="00F92100"/>
    <w:rsid w:val="00F9640C"/>
    <w:rsid w:val="00FA12F3"/>
    <w:rsid w:val="00FA364A"/>
    <w:rsid w:val="00FA4A94"/>
    <w:rsid w:val="00FA593F"/>
    <w:rsid w:val="00FA6006"/>
    <w:rsid w:val="00FB2327"/>
    <w:rsid w:val="00FC18EC"/>
    <w:rsid w:val="00FC500B"/>
    <w:rsid w:val="00FD39B8"/>
    <w:rsid w:val="00FD79AC"/>
    <w:rsid w:val="00FE287E"/>
    <w:rsid w:val="00FE4DE0"/>
    <w:rsid w:val="00FE5448"/>
    <w:rsid w:val="123A1181"/>
    <w:rsid w:val="142A3533"/>
    <w:rsid w:val="16895F09"/>
    <w:rsid w:val="2BEB4504"/>
    <w:rsid w:val="37C60190"/>
    <w:rsid w:val="394C3BFD"/>
    <w:rsid w:val="502A1C99"/>
    <w:rsid w:val="5BAF7681"/>
    <w:rsid w:val="656B031B"/>
    <w:rsid w:val="6737482E"/>
    <w:rsid w:val="79FD370F"/>
    <w:rsid w:val="7C26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19"/>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2"/>
    <w:semiHidden/>
    <w:unhideWhenUsed/>
    <w:qFormat/>
    <w:uiPriority w:val="99"/>
    <w:pPr>
      <w:jc w:val="left"/>
    </w:pPr>
  </w:style>
  <w:style w:type="paragraph" w:styleId="6">
    <w:name w:val="Body Text"/>
    <w:basedOn w:val="1"/>
    <w:next w:val="1"/>
    <w:link w:val="18"/>
    <w:qFormat/>
    <w:uiPriority w:val="0"/>
    <w:pPr>
      <w:jc w:val="center"/>
    </w:pPr>
    <w:rPr>
      <w:sz w:val="44"/>
    </w:rPr>
  </w:style>
  <w:style w:type="paragraph" w:styleId="7">
    <w:name w:val="Date"/>
    <w:basedOn w:val="1"/>
    <w:next w:val="1"/>
    <w:link w:val="20"/>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unhideWhenUsed/>
    <w:qFormat/>
    <w:uiPriority w:val="99"/>
    <w:rPr>
      <w:sz w:val="24"/>
    </w:rPr>
  </w:style>
  <w:style w:type="paragraph" w:styleId="12">
    <w:name w:val="annotation subject"/>
    <w:basedOn w:val="5"/>
    <w:next w:val="5"/>
    <w:link w:val="23"/>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正文文本 Char"/>
    <w:basedOn w:val="14"/>
    <w:link w:val="6"/>
    <w:qFormat/>
    <w:uiPriority w:val="0"/>
    <w:rPr>
      <w:rFonts w:ascii="Times New Roman" w:hAnsi="Times New Roman" w:eastAsia="仿宋_GB2312" w:cs="Times New Roman"/>
      <w:sz w:val="44"/>
      <w:szCs w:val="24"/>
    </w:rPr>
  </w:style>
  <w:style w:type="character" w:customStyle="1" w:styleId="19">
    <w:name w:val="正文文本缩进 2 Char"/>
    <w:basedOn w:val="14"/>
    <w:link w:val="2"/>
    <w:semiHidden/>
    <w:qFormat/>
    <w:uiPriority w:val="99"/>
    <w:rPr>
      <w:rFonts w:ascii="Times New Roman" w:hAnsi="Times New Roman" w:eastAsia="仿宋_GB2312" w:cs="Times New Roman"/>
      <w:sz w:val="32"/>
      <w:szCs w:val="24"/>
    </w:rPr>
  </w:style>
  <w:style w:type="character" w:customStyle="1" w:styleId="20">
    <w:name w:val="日期 Char"/>
    <w:basedOn w:val="14"/>
    <w:link w:val="7"/>
    <w:qFormat/>
    <w:uiPriority w:val="99"/>
    <w:rPr>
      <w:rFonts w:ascii="Times New Roman" w:hAnsi="Times New Roman" w:eastAsia="仿宋_GB2312" w:cs="Times New Roman"/>
      <w:sz w:val="32"/>
      <w:szCs w:val="24"/>
    </w:rPr>
  </w:style>
  <w:style w:type="paragraph" w:styleId="21">
    <w:name w:val="List Paragraph"/>
    <w:basedOn w:val="1"/>
    <w:qFormat/>
    <w:uiPriority w:val="34"/>
    <w:pPr>
      <w:ind w:firstLine="420" w:firstLineChars="200"/>
    </w:pPr>
  </w:style>
  <w:style w:type="character" w:customStyle="1" w:styleId="22">
    <w:name w:val="批注文字 Char"/>
    <w:basedOn w:val="14"/>
    <w:link w:val="5"/>
    <w:semiHidden/>
    <w:qFormat/>
    <w:uiPriority w:val="99"/>
    <w:rPr>
      <w:rFonts w:ascii="Times New Roman" w:hAnsi="Times New Roman" w:eastAsia="仿宋_GB2312" w:cs="Times New Roman"/>
      <w:sz w:val="32"/>
      <w:szCs w:val="24"/>
    </w:rPr>
  </w:style>
  <w:style w:type="character" w:customStyle="1" w:styleId="23">
    <w:name w:val="批注主题 Char"/>
    <w:basedOn w:val="22"/>
    <w:link w:val="12"/>
    <w:semiHidden/>
    <w:qFormat/>
    <w:uiPriority w:val="99"/>
    <w:rPr>
      <w:rFonts w:ascii="Times New Roman" w:hAnsi="Times New Roman" w:eastAsia="仿宋_GB2312" w:cs="Times New Roman"/>
      <w:b/>
      <w:bCs/>
      <w:sz w:val="32"/>
      <w:szCs w:val="24"/>
    </w:rPr>
  </w:style>
  <w:style w:type="character" w:customStyle="1" w:styleId="24">
    <w:name w:val="批注框文本 Char"/>
    <w:basedOn w:val="14"/>
    <w:link w:val="8"/>
    <w:semiHidden/>
    <w:qFormat/>
    <w:uiPriority w:val="99"/>
    <w:rPr>
      <w:rFonts w:ascii="Times New Roman" w:hAnsi="Times New Roman" w:eastAsia="仿宋_GB2312" w:cs="Times New Roman"/>
      <w:sz w:val="18"/>
      <w:szCs w:val="18"/>
    </w:rPr>
  </w:style>
  <w:style w:type="paragraph" w:customStyle="1" w:styleId="25">
    <w:name w:val="正文1"/>
    <w:basedOn w:val="1"/>
    <w:qFormat/>
    <w:uiPriority w:val="0"/>
    <w:pPr>
      <w:spacing w:line="360" w:lineRule="auto"/>
      <w:ind w:firstLine="200" w:firstLineChars="200"/>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2545</Words>
  <Characters>2704</Characters>
  <Lines>19</Lines>
  <Paragraphs>5</Paragraphs>
  <TotalTime>41</TotalTime>
  <ScaleCrop>false</ScaleCrop>
  <LinksUpToDate>false</LinksUpToDate>
  <CharactersWithSpaces>2742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ASUS</dc:creator>
  <cp:lastModifiedBy>徐颖</cp:lastModifiedBy>
  <cp:lastPrinted>2024-12-18T03:03:00Z</cp:lastPrinted>
  <dcterms:modified xsi:type="dcterms:W3CDTF">2025-01-13T01:17:26Z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565413421EFF4B20A724CBD88026CFA6_13</vt:lpwstr>
  </property>
  <property fmtid="{D5CDD505-2E9C-101B-9397-08002B2CF9AE}" pid="4" name="KSOTemplateDocerSaveRecord">
    <vt:lpwstr>eyJoZGlkIjoiZjQzZTQ1OTc2NGMxZjY4Yzc0NWJiMjA2YzdhMzczZTgiLCJ1c2VySWQiOiIxOTM0NTAwNDYifQ==</vt:lpwstr>
  </property>
</Properties>
</file>