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9C1E4">
      <w:pPr>
        <w:pStyle w:val="11"/>
        <w:spacing w:line="1600" w:lineRule="exact"/>
        <w:jc w:val="center"/>
        <w:rPr>
          <w:rFonts w:ascii="方正小标宋简体" w:eastAsia="方正小标宋简体"/>
          <w:color w:val="FF0000"/>
          <w:spacing w:val="80"/>
          <w:w w:val="70"/>
          <w:sz w:val="120"/>
          <w:szCs w:val="120"/>
        </w:rPr>
      </w:pPr>
      <w:r>
        <w:rPr>
          <w:rFonts w:ascii="方正小标宋简体" w:eastAsia="方正小标宋简体" w:cs="方正小标宋简体"/>
          <w:color w:val="FF0000"/>
          <w:spacing w:val="80"/>
          <w:w w:val="70"/>
          <w:sz w:val="120"/>
          <w:szCs w:val="120"/>
        </w:rPr>
        <w:br w:type="textWrapping"/>
      </w:r>
    </w:p>
    <w:p w14:paraId="054C0DE8">
      <w:pPr>
        <w:pStyle w:val="11"/>
        <w:spacing w:line="600" w:lineRule="atLeast"/>
      </w:pPr>
    </w:p>
    <w:p w14:paraId="09AC8F79">
      <w:pPr>
        <w:jc w:val="center"/>
        <w:rPr>
          <w:rFonts w:hint="eastAsia" w:ascii="Mongolian Baiti" w:hAnsi="Mongolian Baiti" w:eastAsia="方正仿宋_GBK" w:cs="Mongolian Baiti"/>
          <w:sz w:val="32"/>
          <w:szCs w:val="32"/>
        </w:rPr>
      </w:pPr>
    </w:p>
    <w:p w14:paraId="3A4726A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方正仿宋_GBK"/>
          <w:color w:val="000000"/>
          <w:sz w:val="32"/>
          <w:szCs w:val="32"/>
          <w:lang w:eastAsia="zh-CN"/>
        </w:rPr>
      </w:pPr>
      <w:bookmarkStart w:id="0" w:name="OLE_LINK1"/>
      <w:r>
        <w:rPr>
          <w:rFonts w:hint="eastAsia" w:ascii="Times New Roman" w:hAnsi="Times New Roman" w:eastAsia="方正仿宋_GBK" w:cs="方正仿宋_GBK"/>
          <w:color w:val="000000"/>
          <w:sz w:val="32"/>
          <w:szCs w:val="32"/>
          <w:lang w:eastAsia="zh-CN"/>
        </w:rPr>
        <w:t>富财农〔20</w:t>
      </w:r>
      <w:r>
        <w:rPr>
          <w:rFonts w:hint="eastAsia" w:ascii="Times New Roman" w:hAnsi="Times New Roman" w:eastAsia="方正仿宋_GBK" w:cs="方正仿宋_GBK"/>
          <w:color w:val="000000"/>
          <w:sz w:val="32"/>
          <w:szCs w:val="32"/>
          <w:lang w:val="en-US" w:eastAsia="zh-CN"/>
        </w:rPr>
        <w:t>24</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178</w:t>
      </w:r>
      <w:r>
        <w:rPr>
          <w:rFonts w:hint="eastAsia" w:ascii="Times New Roman" w:hAnsi="Times New Roman" w:eastAsia="方正仿宋_GBK" w:cs="方正仿宋_GBK"/>
          <w:color w:val="000000"/>
          <w:sz w:val="32"/>
          <w:szCs w:val="32"/>
          <w:lang w:eastAsia="zh-CN"/>
        </w:rPr>
        <w:t>号</w:t>
      </w:r>
      <w:bookmarkEnd w:id="0"/>
    </w:p>
    <w:p w14:paraId="0C71C279">
      <w:pPr>
        <w:pStyle w:val="11"/>
        <w:jc w:val="center"/>
      </w:pPr>
    </w:p>
    <w:p w14:paraId="34BB0197">
      <w:pPr>
        <w:spacing w:line="600" w:lineRule="exact"/>
        <w:rPr>
          <w:rFonts w:ascii="方正小标宋_GBK" w:eastAsia="方正小标宋_GBK" w:cs="方正小标宋_GBK"/>
          <w:spacing w:val="-10"/>
          <w:w w:val="50"/>
          <w:sz w:val="110"/>
          <w:szCs w:val="110"/>
        </w:rPr>
      </w:pPr>
    </w:p>
    <w:p w14:paraId="45B2E4E2">
      <w:pPr>
        <w:spacing w:line="60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lang w:val="en-US" w:eastAsia="zh-CN"/>
        </w:rPr>
        <w:t>富源县财政局</w:t>
      </w:r>
      <w:r>
        <w:rPr>
          <w:rFonts w:hint="eastAsia" w:ascii="方正小标宋_GBK" w:eastAsia="方正小标宋_GBK" w:cs="方正小标宋_GBK"/>
          <w:sz w:val="44"/>
          <w:szCs w:val="44"/>
        </w:rPr>
        <w:t>关于下达脱贫户（监测对象）</w:t>
      </w:r>
    </w:p>
    <w:p w14:paraId="35F9B70F">
      <w:pPr>
        <w:spacing w:line="60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肉牛养殖一次性奖补资金</w:t>
      </w:r>
    </w:p>
    <w:p w14:paraId="1DDA2927">
      <w:pPr>
        <w:spacing w:line="600" w:lineRule="exact"/>
        <w:jc w:val="center"/>
        <w:rPr>
          <w:rFonts w:hint="default" w:ascii="方正小标宋_GBK" w:eastAsia="方正小标宋_GBK" w:cs="方正小标宋_GBK"/>
          <w:spacing w:val="-8"/>
          <w:sz w:val="44"/>
          <w:szCs w:val="44"/>
          <w:lang w:val="en-US" w:eastAsia="zh-CN"/>
        </w:rPr>
      </w:pPr>
      <w:r>
        <w:rPr>
          <w:rFonts w:hint="eastAsia" w:ascii="方正小标宋_GBK" w:eastAsia="方正小标宋_GBK" w:cs="方正小标宋_GBK"/>
          <w:sz w:val="44"/>
          <w:szCs w:val="44"/>
        </w:rPr>
        <w:t>（第一批）的通知</w:t>
      </w:r>
    </w:p>
    <w:p w14:paraId="47F2E284">
      <w:pPr>
        <w:spacing w:line="600" w:lineRule="exact"/>
        <w:rPr>
          <w:rFonts w:ascii="方正小标宋_GBK" w:eastAsia="方正小标宋_GBK" w:cs="方正小标宋_GBK"/>
          <w:spacing w:val="-8"/>
          <w:sz w:val="44"/>
          <w:szCs w:val="44"/>
        </w:rPr>
      </w:pPr>
    </w:p>
    <w:p w14:paraId="013A669C">
      <w:pPr>
        <w:spacing w:line="680" w:lineRule="exact"/>
        <w:rPr>
          <w:rFonts w:ascii="Times New Roman" w:hAnsi="Times New Roman" w:eastAsia="方正仿宋_GBK" w:cs="Times New Roman"/>
          <w:color w:val="000000" w:themeColor="text1"/>
          <w:sz w:val="32"/>
          <w:szCs w:val="32"/>
        </w:rPr>
      </w:pPr>
      <w:r>
        <w:rPr>
          <w:rFonts w:hint="eastAsia" w:ascii="Times New Roman" w:eastAsia="方正仿宋_GBK" w:cs="Times New Roman"/>
          <w:color w:val="000000" w:themeColor="text1"/>
          <w:sz w:val="32"/>
          <w:szCs w:val="32"/>
          <w:lang w:val="en-US" w:eastAsia="zh-CN"/>
        </w:rPr>
        <w:t>富源县农业农村局</w:t>
      </w:r>
      <w:r>
        <w:rPr>
          <w:rFonts w:ascii="Times New Roman" w:eastAsia="方正仿宋_GBK" w:cs="Times New Roman"/>
          <w:color w:val="000000" w:themeColor="text1"/>
          <w:sz w:val="32"/>
          <w:szCs w:val="32"/>
        </w:rPr>
        <w:t>：</w:t>
      </w:r>
    </w:p>
    <w:p w14:paraId="6F8F85A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ascii="Times New Roman" w:eastAsia="方正仿宋_GBK" w:cs="Times New Roman"/>
          <w:color w:val="000000" w:themeColor="text1"/>
          <w:sz w:val="32"/>
          <w:szCs w:val="32"/>
        </w:rPr>
        <w:t>根据</w:t>
      </w:r>
      <w:r>
        <w:rPr>
          <w:rFonts w:hint="default" w:ascii="Times New Roman" w:hAnsi="Times New Roman" w:eastAsia="方正仿宋_GBK" w:cs="Times New Roman"/>
          <w:color w:val="000000"/>
          <w:sz w:val="32"/>
          <w:szCs w:val="32"/>
          <w:lang w:eastAsia="zh-CN"/>
        </w:rPr>
        <w:t>《曲靖市财政局关于下达2024年省级财政衔接推进乡村振兴补助资金的通知》</w:t>
      </w:r>
      <w:r>
        <w:rPr>
          <w:rFonts w:hint="default" w:ascii="Times New Roman" w:hAnsi="Times New Roman" w:eastAsia="方正仿宋_GBK" w:cs="Times New Roman"/>
          <w:color w:val="000000"/>
          <w:sz w:val="32"/>
          <w:szCs w:val="32"/>
        </w:rPr>
        <w:t>（曲财</w:t>
      </w:r>
      <w:r>
        <w:rPr>
          <w:rFonts w:hint="default" w:ascii="Times New Roman" w:hAnsi="Times New Roman" w:eastAsia="方正仿宋_GBK" w:cs="Times New Roman"/>
          <w:color w:val="000000"/>
          <w:sz w:val="32"/>
          <w:szCs w:val="32"/>
          <w:lang w:eastAsia="zh-CN"/>
        </w:rPr>
        <w:t>农</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24</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32</w:t>
      </w:r>
      <w:r>
        <w:rPr>
          <w:rFonts w:hint="default" w:ascii="Times New Roman" w:hAnsi="Times New Roman" w:eastAsia="方正仿宋_GBK" w:cs="Times New Roman"/>
          <w:color w:val="000000"/>
          <w:sz w:val="32"/>
          <w:szCs w:val="32"/>
        </w:rPr>
        <w:t>号）</w:t>
      </w:r>
      <w:r>
        <w:rPr>
          <w:rFonts w:hint="eastAsia" w:ascii="Times New Roman" w:hAnsi="Times New Roman" w:eastAsia="方正仿宋_GBK" w:cs="方正仿宋_GBK"/>
          <w:color w:val="000000"/>
          <w:sz w:val="32"/>
          <w:szCs w:val="32"/>
          <w:lang w:eastAsia="zh-CN"/>
        </w:rPr>
        <w:t>《</w:t>
      </w:r>
      <w:r>
        <w:rPr>
          <w:rFonts w:hint="eastAsia" w:ascii="Times New Roman" w:hAnsi="Times New Roman" w:eastAsia="方正仿宋_GBK" w:cs="方正仿宋_GBK"/>
          <w:color w:val="000000"/>
          <w:sz w:val="32"/>
          <w:szCs w:val="32"/>
          <w:lang w:val="en-US" w:eastAsia="zh-CN"/>
        </w:rPr>
        <w:t>富源县人民政府关于富源县支持联农带农经营主体奖补项目形成结余资金调整的批复</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方正仿宋_GBK"/>
          <w:color w:val="000000"/>
          <w:sz w:val="32"/>
          <w:szCs w:val="32"/>
          <w:lang w:val="en-US" w:eastAsia="zh-CN"/>
        </w:rPr>
        <w:t>富政复</w:t>
      </w:r>
      <w:r>
        <w:rPr>
          <w:rFonts w:hint="eastAsia" w:ascii="Times New Roman" w:hAnsi="Times New Roman" w:eastAsia="方正仿宋_GBK" w:cs="方正仿宋_GBK"/>
          <w:color w:val="000000"/>
          <w:sz w:val="32"/>
          <w:szCs w:val="32"/>
        </w:rPr>
        <w:t>〔</w:t>
      </w:r>
      <w:r>
        <w:rPr>
          <w:rFonts w:ascii="Times New Roman" w:hAnsi="Times New Roman" w:eastAsia="方正仿宋_GBK" w:cs="Times New Roman"/>
          <w:color w:val="000000"/>
          <w:sz w:val="32"/>
          <w:szCs w:val="32"/>
        </w:rPr>
        <w:t>20</w:t>
      </w:r>
      <w:r>
        <w:rPr>
          <w:rFonts w:hint="eastAsia" w:ascii="Times New Roman" w:hAnsi="Times New Roman" w:eastAsia="方正仿宋_GBK" w:cs="Times New Roman"/>
          <w:color w:val="000000"/>
          <w:sz w:val="32"/>
          <w:szCs w:val="32"/>
          <w:lang w:val="en-US" w:eastAsia="zh-CN"/>
        </w:rPr>
        <w:t>24</w:t>
      </w:r>
      <w:r>
        <w:rPr>
          <w:rFonts w:hint="eastAsia" w:ascii="Times New Roman" w:hAnsi="Times New Roman" w:eastAsia="方正仿宋_GBK" w:cs="方正仿宋_GBK"/>
          <w:color w:val="000000"/>
          <w:sz w:val="32"/>
          <w:szCs w:val="32"/>
        </w:rPr>
        <w:t>〕</w:t>
      </w:r>
      <w:r>
        <w:rPr>
          <w:rFonts w:hint="eastAsia" w:ascii="Times New Roman" w:hAnsi="Times New Roman" w:eastAsia="方正仿宋_GBK" w:cs="Times New Roman"/>
          <w:color w:val="000000"/>
          <w:sz w:val="32"/>
          <w:szCs w:val="32"/>
          <w:lang w:val="en-US" w:eastAsia="zh-CN"/>
        </w:rPr>
        <w:t>160</w:t>
      </w:r>
      <w:r>
        <w:rPr>
          <w:rFonts w:hint="eastAsia" w:ascii="Times New Roman" w:hAnsi="Times New Roman" w:eastAsia="方正仿宋_GBK" w:cs="方正仿宋_GBK"/>
          <w:color w:val="000000"/>
          <w:sz w:val="32"/>
          <w:szCs w:val="32"/>
        </w:rPr>
        <w:t>号）</w:t>
      </w:r>
      <w:r>
        <w:rPr>
          <w:rFonts w:hint="eastAsia" w:ascii="Times New Roman" w:hAnsi="Times New Roman" w:eastAsia="方正仿宋_GBK" w:cs="方正仿宋_GBK"/>
          <w:color w:val="000000"/>
          <w:sz w:val="32"/>
          <w:szCs w:val="32"/>
          <w:lang w:eastAsia="zh-CN"/>
        </w:rPr>
        <w:t>，</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脱贫户（监测对象）肉牛养殖一次性奖补资金（第一批）</w:t>
      </w:r>
      <w:r>
        <w:rPr>
          <w:rFonts w:hint="eastAsia" w:ascii="Times New Roman" w:hAnsi="Times New Roman" w:eastAsia="方正仿宋_GBK" w:cs="方正仿宋_GBK"/>
          <w:color w:val="000000"/>
          <w:sz w:val="32"/>
          <w:szCs w:val="32"/>
          <w:lang w:val="en-US" w:eastAsia="zh-CN"/>
        </w:rPr>
        <w:t>40.9906</w:t>
      </w:r>
      <w:r>
        <w:rPr>
          <w:rFonts w:ascii="Times New Roman" w:hAnsi="Times New Roman" w:eastAsia="方正仿宋_GBK" w:cs="Times New Roman"/>
          <w:color w:val="auto"/>
          <w:sz w:val="32"/>
          <w:szCs w:val="32"/>
        </w:rPr>
        <w:t>万</w:t>
      </w:r>
      <w:r>
        <w:rPr>
          <w:rFonts w:ascii="Times New Roman" w:hAnsi="Times New Roman" w:eastAsia="方正仿宋_GBK" w:cs="Times New Roman"/>
          <w:sz w:val="32"/>
          <w:szCs w:val="32"/>
        </w:rPr>
        <w:t>元下达给你</w:t>
      </w:r>
      <w:r>
        <w:rPr>
          <w:rFonts w:hint="eastAsia" w:ascii="Times New Roman" w:hAnsi="Times New Roman" w:eastAsia="方正仿宋_GBK" w:cs="Times New Roman"/>
          <w:sz w:val="32"/>
          <w:szCs w:val="32"/>
          <w:lang w:val="en-US" w:eastAsia="zh-CN"/>
        </w:rPr>
        <w:t>局</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此款列入202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val="en-US" w:eastAsia="zh-CN"/>
        </w:rPr>
        <w:t>2130505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生产发展”</w:t>
      </w:r>
      <w:r>
        <w:rPr>
          <w:rFonts w:hint="default" w:ascii="Times New Roman" w:hAnsi="Times New Roman" w:eastAsia="方正仿宋_GBK" w:cs="Times New Roman"/>
          <w:sz w:val="32"/>
          <w:szCs w:val="32"/>
        </w:rPr>
        <w:t>预算支出科目。</w:t>
      </w:r>
    </w:p>
    <w:p w14:paraId="48674617">
      <w:pPr>
        <w:spacing w:line="600" w:lineRule="exact"/>
        <w:ind w:firstLine="660"/>
        <w:rPr>
          <w:rFonts w:ascii="Times New Roman" w:hAnsi="Times New Roman" w:eastAsia="方正仿宋_GBK" w:cs="Times New Roman"/>
          <w:sz w:val="32"/>
          <w:szCs w:val="32"/>
        </w:rPr>
      </w:pPr>
    </w:p>
    <w:p w14:paraId="5DF3BDE7">
      <w:pPr>
        <w:spacing w:line="58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sz w:val="32"/>
          <w:szCs w:val="32"/>
        </w:rPr>
        <w:t>请按照《中央财政衔接推进乡村振兴补助资金管理办法》（财农〔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rPr>
        <w:t>19</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云南省</w:t>
      </w:r>
      <w:r>
        <w:rPr>
          <w:rFonts w:hint="eastAsia" w:ascii="Times New Roman" w:hAnsi="Times New Roman" w:eastAsia="方正仿宋_GBK" w:cs="方正仿宋_GBK"/>
          <w:sz w:val="32"/>
          <w:szCs w:val="32"/>
        </w:rPr>
        <w:t>财政衔接推进乡村振兴补助资金管理办法》（</w:t>
      </w:r>
      <w:r>
        <w:rPr>
          <w:rFonts w:hint="eastAsia" w:ascii="Times New Roman" w:hAnsi="Times New Roman" w:eastAsia="方正仿宋_GBK" w:cs="方正仿宋_GBK"/>
          <w:sz w:val="32"/>
          <w:szCs w:val="32"/>
          <w:lang w:eastAsia="zh-CN"/>
        </w:rPr>
        <w:t>云</w:t>
      </w:r>
      <w:r>
        <w:rPr>
          <w:rFonts w:hint="eastAsia" w:ascii="Times New Roman" w:hAnsi="Times New Roman" w:eastAsia="方正仿宋_GBK" w:cs="方正仿宋_GBK"/>
          <w:sz w:val="32"/>
          <w:szCs w:val="32"/>
        </w:rPr>
        <w:t>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lang w:val="en-US" w:eastAsia="zh-CN"/>
        </w:rPr>
        <w:t>140</w:t>
      </w:r>
      <w:r>
        <w:rPr>
          <w:rFonts w:hint="eastAsia" w:ascii="Times New Roman" w:hAnsi="Times New Roman" w:eastAsia="方正仿宋_GBK" w:cs="方正仿宋_GBK"/>
          <w:sz w:val="32"/>
          <w:szCs w:val="32"/>
        </w:rPr>
        <w:t>号）</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eastAsia="zh-CN"/>
        </w:rPr>
        <w:t>曲靖市</w:t>
      </w:r>
      <w:r>
        <w:rPr>
          <w:rFonts w:hint="eastAsia" w:ascii="Times New Roman" w:hAnsi="Times New Roman" w:eastAsia="方正仿宋_GBK" w:cs="方正仿宋_GBK"/>
          <w:sz w:val="32"/>
          <w:szCs w:val="32"/>
        </w:rPr>
        <w:t>财政衔接推进乡村振兴补助资金管理办法》（</w:t>
      </w:r>
      <w:r>
        <w:rPr>
          <w:rFonts w:hint="eastAsia" w:ascii="Times New Roman" w:hAnsi="Times New Roman" w:eastAsia="方正仿宋_GBK" w:cs="方正仿宋_GBK"/>
          <w:sz w:val="32"/>
          <w:szCs w:val="32"/>
          <w:lang w:eastAsia="zh-CN"/>
        </w:rPr>
        <w:t>曲</w:t>
      </w:r>
      <w:r>
        <w:rPr>
          <w:rFonts w:hint="eastAsia" w:ascii="Times New Roman" w:hAnsi="Times New Roman" w:eastAsia="方正仿宋_GBK" w:cs="方正仿宋_GBK"/>
          <w:sz w:val="32"/>
          <w:szCs w:val="32"/>
        </w:rPr>
        <w:t>财农〔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方正仿宋_GBK"/>
          <w:sz w:val="32"/>
          <w:szCs w:val="32"/>
        </w:rPr>
        <w:t>〕</w:t>
      </w:r>
      <w:r>
        <w:rPr>
          <w:rFonts w:hint="eastAsia" w:ascii="Times New Roman" w:hAnsi="Times New Roman" w:eastAsia="方正仿宋_GBK" w:cs="Times New Roman"/>
          <w:sz w:val="32"/>
          <w:szCs w:val="32"/>
          <w:lang w:val="en-US" w:eastAsia="zh-CN"/>
        </w:rPr>
        <w:t>13</w:t>
      </w:r>
      <w:r>
        <w:rPr>
          <w:rFonts w:hint="eastAsia" w:ascii="Times New Roman" w:hAnsi="Times New Roman" w:eastAsia="方正仿宋_GBK" w:cs="方正仿宋_GBK"/>
          <w:sz w:val="32"/>
          <w:szCs w:val="32"/>
        </w:rPr>
        <w:t>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富源县</w:t>
      </w:r>
      <w:r>
        <w:rPr>
          <w:rFonts w:hint="default" w:ascii="Times New Roman" w:hAnsi="Times New Roman" w:eastAsia="方正仿宋_GBK" w:cs="Times New Roman"/>
          <w:sz w:val="32"/>
          <w:szCs w:val="32"/>
        </w:rPr>
        <w:t>财政衔接推进乡村振兴补助资金管理办法》（</w:t>
      </w:r>
      <w:r>
        <w:rPr>
          <w:rFonts w:hint="default" w:ascii="Times New Roman" w:hAnsi="Times New Roman" w:eastAsia="方正仿宋_GBK" w:cs="Times New Roman"/>
          <w:sz w:val="32"/>
          <w:szCs w:val="32"/>
          <w:lang w:val="en-US" w:eastAsia="zh-CN"/>
        </w:rPr>
        <w:t>富</w:t>
      </w:r>
      <w:r>
        <w:rPr>
          <w:rFonts w:hint="default" w:ascii="Times New Roman" w:hAnsi="Times New Roman" w:eastAsia="方正仿宋_GBK" w:cs="Times New Roman"/>
          <w:sz w:val="32"/>
          <w:szCs w:val="32"/>
        </w:rPr>
        <w:t>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73</w:t>
      </w:r>
      <w:r>
        <w:rPr>
          <w:rFonts w:hint="default" w:ascii="Times New Roman" w:hAnsi="Times New Roman" w:eastAsia="方正仿宋_GBK" w:cs="Times New Roman"/>
          <w:sz w:val="32"/>
          <w:szCs w:val="32"/>
        </w:rPr>
        <w:t>号）</w:t>
      </w:r>
      <w:r>
        <w:rPr>
          <w:rFonts w:hint="eastAsia" w:ascii="Times New Roman" w:hAnsi="Times New Roman" w:eastAsia="方正仿宋_GBK" w:cs="方正仿宋_GBK"/>
          <w:sz w:val="32"/>
          <w:szCs w:val="32"/>
        </w:rPr>
        <w:t>要求</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kern w:val="0"/>
          <w:sz w:val="32"/>
          <w:szCs w:val="32"/>
        </w:rPr>
        <w:t>加强资金监管和绩效评价，</w:t>
      </w:r>
      <w:r>
        <w:rPr>
          <w:rFonts w:hint="eastAsia" w:ascii="Times New Roman" w:hAnsi="Times New Roman" w:eastAsia="方正仿宋_GBK" w:cs="方正仿宋_GBK"/>
          <w:sz w:val="32"/>
          <w:szCs w:val="32"/>
        </w:rPr>
        <w:t>专款专用，严禁挤占、挪用、截留等违纪违规行为发生，确保资金安全，充分发挥资金使用效益。</w:t>
      </w:r>
    </w:p>
    <w:p w14:paraId="5BC0E565">
      <w:pPr>
        <w:spacing w:line="600" w:lineRule="exact"/>
        <w:ind w:firstLine="640" w:firstLineChars="200"/>
        <w:rPr>
          <w:rFonts w:hint="eastAsia" w:ascii="Times New Roman" w:hAnsi="Times New Roman" w:eastAsia="方正仿宋_GBK" w:cs="Times New Roman"/>
          <w:sz w:val="32"/>
          <w:szCs w:val="32"/>
          <w:lang w:val="en-US" w:eastAsia="zh-CN"/>
        </w:rPr>
      </w:pPr>
    </w:p>
    <w:p w14:paraId="763F3F06">
      <w:pPr>
        <w:spacing w:line="6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附件：绩效目标申报表</w:t>
      </w:r>
    </w:p>
    <w:p w14:paraId="194E2B2C">
      <w:pPr>
        <w:spacing w:line="600" w:lineRule="exact"/>
        <w:ind w:firstLine="640" w:firstLineChars="200"/>
        <w:rPr>
          <w:rFonts w:hint="eastAsia" w:ascii="Times New Roman" w:hAnsi="Times New Roman" w:eastAsia="方正仿宋_GBK" w:cs="Times New Roman"/>
          <w:sz w:val="32"/>
          <w:szCs w:val="32"/>
          <w:lang w:val="en-US" w:eastAsia="zh-CN"/>
        </w:rPr>
      </w:pPr>
    </w:p>
    <w:p w14:paraId="78C3B118">
      <w:pPr>
        <w:spacing w:line="760" w:lineRule="exact"/>
        <w:ind w:left="0" w:leftChars="0" w:firstLine="5040" w:firstLineChars="1575"/>
        <w:rPr>
          <w:rFonts w:hint="eastAsia" w:ascii="Times New Roman" w:hAnsi="Times New Roman" w:eastAsia="方正仿宋_GBK" w:cs="Times New Roman"/>
          <w:sz w:val="32"/>
          <w:szCs w:val="32"/>
          <w:lang w:eastAsia="zh-CN"/>
        </w:rPr>
      </w:pPr>
      <w:r>
        <w:rPr>
          <w:rFonts w:hint="eastAsia" w:ascii="Times New Roman" w:hAnsi="Times New Roman" w:eastAsia="方正仿宋_GBK" w:cs="方正仿宋_GBK"/>
          <w:sz w:val="32"/>
          <w:szCs w:val="32"/>
        </w:rPr>
        <w:t xml:space="preserve">　富源县财政局                          </w:t>
      </w:r>
    </w:p>
    <w:p w14:paraId="73B0D1AF">
      <w:pPr>
        <w:spacing w:line="760" w:lineRule="exact"/>
        <w:ind w:left="0" w:leftChars="0" w:firstLine="5040" w:firstLineChars="1575"/>
        <w:rPr>
          <w:rFonts w:hint="eastAsia" w:ascii="Times New Roman" w:hAnsi="方正仿宋_GBK" w:eastAsia="方正仿宋_GBK" w:cs="方正仿宋_GBK"/>
          <w:sz w:val="32"/>
          <w:szCs w:val="32"/>
        </w:rPr>
      </w:pP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4</w:t>
      </w:r>
      <w:r>
        <w:rPr>
          <w:rFonts w:hint="eastAsia" w:ascii="Times New Roman" w:hAnsi="方正仿宋_GBK" w:eastAsia="方正仿宋_GBK" w:cs="方正仿宋_GBK"/>
          <w:sz w:val="32"/>
          <w:szCs w:val="32"/>
        </w:rPr>
        <w:t>年</w:t>
      </w:r>
      <w:r>
        <w:rPr>
          <w:rFonts w:hint="eastAsia" w:ascii="Times New Roman" w:hAnsi="Times New Roman" w:eastAsia="方正仿宋_GBK" w:cs="Times New Roman"/>
          <w:sz w:val="32"/>
          <w:szCs w:val="32"/>
          <w:lang w:val="en-US" w:eastAsia="zh-CN"/>
        </w:rPr>
        <w:t>12</w:t>
      </w:r>
      <w:r>
        <w:rPr>
          <w:rFonts w:hint="eastAsia" w:ascii="Times New Roman" w:hAnsi="方正仿宋_GBK" w:eastAsia="方正仿宋_GBK" w:cs="方正仿宋_GBK"/>
          <w:sz w:val="32"/>
          <w:szCs w:val="32"/>
        </w:rPr>
        <w:t>月</w:t>
      </w:r>
      <w:r>
        <w:rPr>
          <w:rFonts w:hint="eastAsia" w:ascii="Times New Roman" w:hAnsi="方正仿宋_GBK" w:eastAsia="方正仿宋_GBK" w:cs="方正仿宋_GBK"/>
          <w:sz w:val="32"/>
          <w:szCs w:val="32"/>
          <w:lang w:val="en-US" w:eastAsia="zh-CN"/>
        </w:rPr>
        <w:t>4</w:t>
      </w:r>
      <w:r>
        <w:rPr>
          <w:rFonts w:hint="eastAsia" w:ascii="Times New Roman" w:hAnsi="方正仿宋_GBK" w:eastAsia="方正仿宋_GBK" w:cs="方正仿宋_GBK"/>
          <w:sz w:val="32"/>
          <w:szCs w:val="32"/>
        </w:rPr>
        <w:t>日</w:t>
      </w:r>
    </w:p>
    <w:p w14:paraId="01A54951">
      <w:pPr>
        <w:bidi w:val="0"/>
        <w:rPr>
          <w:rFonts w:hint="eastAsia" w:ascii="Calibri" w:hAnsi="Calibri" w:eastAsia="宋体" w:cs="Calibri"/>
          <w:kern w:val="2"/>
          <w:sz w:val="21"/>
          <w:szCs w:val="21"/>
          <w:lang w:val="en-US" w:eastAsia="zh-CN" w:bidi="ar-SA"/>
        </w:rPr>
      </w:pPr>
    </w:p>
    <w:p w14:paraId="2C2929BE">
      <w:pPr>
        <w:bidi w:val="0"/>
        <w:rPr>
          <w:rFonts w:hint="eastAsia"/>
          <w:lang w:val="en-US" w:eastAsia="zh-CN"/>
        </w:rPr>
      </w:pPr>
    </w:p>
    <w:p w14:paraId="4BFF2E2D">
      <w:pPr>
        <w:bidi w:val="0"/>
        <w:rPr>
          <w:rFonts w:hint="eastAsia"/>
          <w:lang w:val="en-US" w:eastAsia="zh-CN"/>
        </w:rPr>
      </w:pPr>
    </w:p>
    <w:p w14:paraId="668E62EF">
      <w:pPr>
        <w:bidi w:val="0"/>
        <w:rPr>
          <w:rFonts w:hint="eastAsia"/>
          <w:lang w:val="en-US" w:eastAsia="zh-CN"/>
        </w:rPr>
      </w:pPr>
    </w:p>
    <w:p w14:paraId="75FFC3CB">
      <w:pPr>
        <w:bidi w:val="0"/>
        <w:rPr>
          <w:rFonts w:hint="eastAsia"/>
          <w:lang w:val="en-US" w:eastAsia="zh-CN"/>
        </w:rPr>
      </w:pPr>
    </w:p>
    <w:p w14:paraId="152FB011">
      <w:pPr>
        <w:bidi w:val="0"/>
        <w:rPr>
          <w:rFonts w:hint="eastAsia"/>
          <w:lang w:val="en-US" w:eastAsia="zh-CN"/>
        </w:rPr>
      </w:pPr>
    </w:p>
    <w:p w14:paraId="5AD387F3">
      <w:pPr>
        <w:bidi w:val="0"/>
        <w:rPr>
          <w:rFonts w:hint="eastAsia"/>
          <w:lang w:val="en-US" w:eastAsia="zh-CN"/>
        </w:rPr>
      </w:pPr>
    </w:p>
    <w:p w14:paraId="72A32EAD">
      <w:pPr>
        <w:bidi w:val="0"/>
        <w:rPr>
          <w:rFonts w:hint="eastAsia"/>
          <w:lang w:val="en-US" w:eastAsia="zh-CN"/>
        </w:rPr>
      </w:pPr>
    </w:p>
    <w:p w14:paraId="13176F86">
      <w:pPr>
        <w:bidi w:val="0"/>
        <w:rPr>
          <w:rFonts w:hint="eastAsia"/>
          <w:lang w:val="en-US" w:eastAsia="zh-CN"/>
        </w:rPr>
      </w:pPr>
    </w:p>
    <w:p w14:paraId="6D202475">
      <w:pPr>
        <w:bidi w:val="0"/>
        <w:rPr>
          <w:rFonts w:hint="eastAsia"/>
          <w:lang w:val="en-US" w:eastAsia="zh-CN"/>
        </w:rPr>
      </w:pPr>
    </w:p>
    <w:p w14:paraId="1DEAA072">
      <w:pPr>
        <w:bidi w:val="0"/>
        <w:rPr>
          <w:rFonts w:hint="eastAsia"/>
          <w:lang w:val="en-US" w:eastAsia="zh-CN"/>
        </w:rPr>
      </w:pPr>
    </w:p>
    <w:p w14:paraId="596B9A06">
      <w:pPr>
        <w:bidi w:val="0"/>
        <w:rPr>
          <w:rFonts w:hint="eastAsia"/>
          <w:lang w:val="en-US" w:eastAsia="zh-CN"/>
        </w:rPr>
      </w:pPr>
    </w:p>
    <w:p w14:paraId="39A0503B">
      <w:pPr>
        <w:bidi w:val="0"/>
        <w:rPr>
          <w:rFonts w:hint="eastAsia"/>
          <w:lang w:val="en-US" w:eastAsia="zh-CN"/>
        </w:rPr>
      </w:pPr>
    </w:p>
    <w:p w14:paraId="5BAF1180">
      <w:pPr>
        <w:bidi w:val="0"/>
        <w:rPr>
          <w:rFonts w:hint="eastAsia"/>
          <w:lang w:val="en-US" w:eastAsia="zh-CN"/>
        </w:rPr>
        <w:sectPr>
          <w:footerReference r:id="rId3" w:type="default"/>
          <w:footerReference r:id="rId4" w:type="even"/>
          <w:pgSz w:w="11906" w:h="16838"/>
          <w:pgMar w:top="1871" w:right="1587" w:bottom="1757" w:left="1587" w:header="851" w:footer="1134" w:gutter="0"/>
          <w:cols w:space="0" w:num="1"/>
          <w:rtlGutter w:val="0"/>
          <w:docGrid w:type="lines" w:linePitch="312" w:charSpace="0"/>
        </w:sectPr>
      </w:pPr>
    </w:p>
    <w:tbl>
      <w:tblPr>
        <w:tblStyle w:val="6"/>
        <w:tblW w:w="9930" w:type="dxa"/>
        <w:tblInd w:w="-5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109"/>
        <w:gridCol w:w="1513"/>
        <w:gridCol w:w="1619"/>
        <w:gridCol w:w="2224"/>
        <w:gridCol w:w="2730"/>
      </w:tblGrid>
      <w:tr w14:paraId="5608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930" w:type="dxa"/>
            <w:gridSpan w:val="6"/>
            <w:tcBorders>
              <w:top w:val="nil"/>
              <w:left w:val="nil"/>
              <w:bottom w:val="nil"/>
              <w:right w:val="nil"/>
            </w:tcBorders>
            <w:shd w:val="clear" w:color="auto" w:fill="FFFFFF"/>
            <w:vAlign w:val="center"/>
          </w:tcPr>
          <w:p w14:paraId="4C997B8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绩效目标表</w:t>
            </w:r>
          </w:p>
        </w:tc>
      </w:tr>
      <w:tr w14:paraId="4ACD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930" w:type="dxa"/>
            <w:gridSpan w:val="6"/>
            <w:tcBorders>
              <w:top w:val="nil"/>
              <w:left w:val="nil"/>
              <w:bottom w:val="single" w:color="000000" w:sz="4" w:space="0"/>
              <w:right w:val="nil"/>
            </w:tcBorders>
            <w:shd w:val="clear" w:color="auto" w:fill="FFFFFF"/>
            <w:vAlign w:val="top"/>
          </w:tcPr>
          <w:p w14:paraId="5F867BE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1FFD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9F7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7CC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富源县脱贫户（监测对象）肉牛奖补项目</w:t>
            </w:r>
          </w:p>
        </w:tc>
        <w:tc>
          <w:tcPr>
            <w:tcW w:w="2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F0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AF0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牛坤 </w:t>
            </w:r>
            <w:r>
              <w:rPr>
                <w:rFonts w:hint="eastAsia" w:ascii="宋体" w:hAnsi="宋体" w:cs="宋体"/>
                <w:i w:val="0"/>
                <w:iCs w:val="0"/>
                <w:color w:val="000000"/>
                <w:kern w:val="0"/>
                <w:sz w:val="20"/>
                <w:szCs w:val="20"/>
                <w:u w:val="none"/>
                <w:lang w:val="en-US" w:eastAsia="zh-CN" w:bidi="ar"/>
              </w:rPr>
              <w:t>0874-4616646</w:t>
            </w:r>
            <w:bookmarkStart w:id="1" w:name="_GoBack"/>
            <w:bookmarkEnd w:id="1"/>
          </w:p>
        </w:tc>
      </w:tr>
      <w:tr w14:paraId="04A9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4D3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EB3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富源县农业农村局</w:t>
            </w:r>
          </w:p>
        </w:tc>
        <w:tc>
          <w:tcPr>
            <w:tcW w:w="22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D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A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富源县农业农村局</w:t>
            </w:r>
          </w:p>
        </w:tc>
      </w:tr>
      <w:tr w14:paraId="244E3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DD6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1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933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375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40.9906</w:t>
            </w:r>
          </w:p>
        </w:tc>
      </w:tr>
      <w:tr w14:paraId="1A467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868581">
            <w:pPr>
              <w:jc w:val="center"/>
              <w:rPr>
                <w:rFonts w:hint="eastAsia" w:ascii="宋体" w:hAnsi="宋体" w:eastAsia="宋体" w:cs="宋体"/>
                <w:i w:val="0"/>
                <w:iCs w:val="0"/>
                <w:color w:val="000000"/>
                <w:sz w:val="20"/>
                <w:szCs w:val="20"/>
                <w:u w:val="none"/>
              </w:rPr>
            </w:pPr>
          </w:p>
        </w:tc>
        <w:tc>
          <w:tcPr>
            <w:tcW w:w="53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66A4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其中：财政拨款（每项资金的名称和规模）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78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40.9906</w:t>
            </w:r>
          </w:p>
        </w:tc>
      </w:tr>
      <w:tr w14:paraId="4E4A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4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21D77">
            <w:pPr>
              <w:jc w:val="center"/>
              <w:rPr>
                <w:rFonts w:hint="eastAsia" w:ascii="宋体" w:hAnsi="宋体" w:eastAsia="宋体" w:cs="宋体"/>
                <w:i w:val="0"/>
                <w:iCs w:val="0"/>
                <w:color w:val="000000"/>
                <w:sz w:val="20"/>
                <w:szCs w:val="20"/>
                <w:u w:val="none"/>
              </w:rPr>
            </w:pPr>
          </w:p>
        </w:tc>
        <w:tc>
          <w:tcPr>
            <w:tcW w:w="53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B86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C4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79E1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0BB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1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E8AF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w:t>
            </w:r>
          </w:p>
        </w:tc>
      </w:tr>
      <w:tr w14:paraId="7B22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17046">
            <w:pPr>
              <w:jc w:val="center"/>
              <w:rPr>
                <w:rFonts w:hint="eastAsia" w:ascii="宋体" w:hAnsi="宋体" w:eastAsia="宋体" w:cs="宋体"/>
                <w:i w:val="0"/>
                <w:iCs w:val="0"/>
                <w:color w:val="000000"/>
                <w:sz w:val="20"/>
                <w:szCs w:val="20"/>
                <w:u w:val="none"/>
              </w:rPr>
            </w:pPr>
          </w:p>
        </w:tc>
        <w:tc>
          <w:tcPr>
            <w:tcW w:w="91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CA6FD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渡期内，对全县从事肉牛养殖的脱贫户（监测对象）按现有存栏数进行一次性奖补，以激发脱贫户（监测对象）发展肉牛养殖的积极性，降低肉牛价格下行对脱贫户（监测对象）收入的影响，进一步巩固拓展脱贫攻坚成果，全面推进乡村振兴。</w:t>
            </w:r>
          </w:p>
        </w:tc>
      </w:tr>
      <w:tr w14:paraId="4C3B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CAE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C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0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3F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7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14:paraId="4D8A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7518E">
            <w:pPr>
              <w:jc w:val="center"/>
              <w:rPr>
                <w:rFonts w:hint="eastAsia" w:ascii="宋体" w:hAnsi="宋体" w:eastAsia="宋体" w:cs="宋体"/>
                <w:i w:val="0"/>
                <w:iCs w:val="0"/>
                <w:color w:val="000000"/>
                <w:sz w:val="20"/>
                <w:szCs w:val="20"/>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1AA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E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E8917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肉牛养殖脱贫（监测对象）补贴</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DD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全覆盖</w:t>
            </w:r>
          </w:p>
        </w:tc>
      </w:tr>
      <w:tr w14:paraId="25CD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D4C06">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8435F">
            <w:pPr>
              <w:jc w:val="center"/>
              <w:rPr>
                <w:rFonts w:hint="eastAsia" w:ascii="宋体" w:hAnsi="宋体" w:eastAsia="宋体" w:cs="宋体"/>
                <w:i w:val="0"/>
                <w:iCs w:val="0"/>
                <w:color w:val="000000"/>
                <w:sz w:val="20"/>
                <w:szCs w:val="20"/>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989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CBE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母牛补贴标准</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6D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≥800元/头</w:t>
            </w:r>
          </w:p>
        </w:tc>
      </w:tr>
      <w:tr w14:paraId="75F0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942D47">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EEEAB5">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98B931">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C30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肉牛补贴标准</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F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≥700元/头</w:t>
            </w:r>
          </w:p>
        </w:tc>
      </w:tr>
      <w:tr w14:paraId="0167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AEAA5">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AA455">
            <w:pPr>
              <w:jc w:val="center"/>
              <w:rPr>
                <w:rFonts w:hint="eastAsia" w:ascii="宋体" w:hAnsi="宋体" w:eastAsia="宋体" w:cs="宋体"/>
                <w:i w:val="0"/>
                <w:iCs w:val="0"/>
                <w:color w:val="000000"/>
                <w:sz w:val="20"/>
                <w:szCs w:val="20"/>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401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E0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当年资金兑付率</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9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25F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865B3">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3F9F5">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DF35F">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C0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项目开工时间</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9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2024年11月</w:t>
            </w:r>
          </w:p>
        </w:tc>
      </w:tr>
      <w:tr w14:paraId="1FF4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538442">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16A8F">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9D94C">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6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项目完工时间</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5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2024年12月</w:t>
            </w:r>
          </w:p>
        </w:tc>
      </w:tr>
      <w:tr w14:paraId="3817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530B6">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1707AE">
            <w:pPr>
              <w:jc w:val="center"/>
              <w:rPr>
                <w:rFonts w:hint="eastAsia" w:ascii="宋体" w:hAnsi="宋体" w:eastAsia="宋体" w:cs="宋体"/>
                <w:i w:val="0"/>
                <w:iCs w:val="0"/>
                <w:color w:val="000000"/>
                <w:sz w:val="20"/>
                <w:szCs w:val="20"/>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12E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0318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单个主体平均申报奖补</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5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700-1000元/户</w:t>
            </w:r>
          </w:p>
        </w:tc>
      </w:tr>
      <w:tr w14:paraId="2027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A666D">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A6EA1D">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7868F">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222F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其中，单个主体申报最低</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66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700元</w:t>
            </w:r>
          </w:p>
        </w:tc>
      </w:tr>
      <w:tr w14:paraId="78A5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14BB0">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745D0">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23BC9E">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02AB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其中，单个主体申报最高奖补</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287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Style w:val="12"/>
                <w:lang w:val="en-US" w:eastAsia="zh-CN" w:bidi="ar"/>
              </w:rPr>
              <w:t>≦</w:t>
            </w:r>
            <w:r>
              <w:rPr>
                <w:rStyle w:val="13"/>
                <w:lang w:val="en-US" w:eastAsia="zh-CN" w:bidi="ar"/>
              </w:rPr>
              <w:t>10000元</w:t>
            </w:r>
          </w:p>
        </w:tc>
      </w:tr>
      <w:tr w14:paraId="48AF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C6F88">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11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DE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C7F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肉牛养殖脱贫（监测对象）户均增加</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4E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≥700元</w:t>
            </w:r>
          </w:p>
        </w:tc>
      </w:tr>
      <w:tr w14:paraId="2711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783F95">
            <w:pPr>
              <w:jc w:val="center"/>
              <w:rPr>
                <w:rFonts w:hint="eastAsia" w:ascii="宋体" w:hAnsi="宋体" w:eastAsia="宋体" w:cs="宋体"/>
                <w:i w:val="0"/>
                <w:iCs w:val="0"/>
                <w:color w:val="000000"/>
                <w:sz w:val="20"/>
                <w:szCs w:val="20"/>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0D6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C6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A58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激发脱分户（监测对象）发展肉牛养殖的积极性</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3A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r>
      <w:tr w14:paraId="71F8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769A0">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922C33">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771856">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8A2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降低肉牛价格下行对脱贫户（监测对象）收入的影响</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1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降低</w:t>
            </w:r>
          </w:p>
        </w:tc>
      </w:tr>
      <w:tr w14:paraId="67F1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4DFA2">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6B1A28">
            <w:pPr>
              <w:jc w:val="center"/>
              <w:rPr>
                <w:rFonts w:hint="eastAsia" w:ascii="宋体" w:hAnsi="宋体" w:eastAsia="宋体" w:cs="宋体"/>
                <w:i w:val="0"/>
                <w:iCs w:val="0"/>
                <w:color w:val="000000"/>
                <w:sz w:val="20"/>
                <w:szCs w:val="20"/>
                <w:u w:val="none"/>
              </w:rPr>
            </w:pP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207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AAC28A">
            <w:pPr>
              <w:jc w:val="left"/>
              <w:rPr>
                <w:rFonts w:hint="eastAsia" w:ascii="宋体" w:hAnsi="宋体" w:eastAsia="宋体" w:cs="宋体"/>
                <w:i w:val="0"/>
                <w:iCs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8AF63">
            <w:pPr>
              <w:jc w:val="center"/>
              <w:rPr>
                <w:rFonts w:hint="eastAsia" w:ascii="宋体" w:hAnsi="宋体" w:eastAsia="宋体" w:cs="宋体"/>
                <w:i w:val="0"/>
                <w:iCs w:val="0"/>
                <w:color w:val="000000"/>
                <w:sz w:val="20"/>
                <w:szCs w:val="20"/>
                <w:u w:val="none"/>
              </w:rPr>
            </w:pPr>
          </w:p>
        </w:tc>
      </w:tr>
      <w:tr w14:paraId="5E602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13E12">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BBDA3">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71475">
            <w:pPr>
              <w:jc w:val="center"/>
              <w:rPr>
                <w:rFonts w:hint="eastAsia" w:ascii="宋体" w:hAnsi="宋体" w:eastAsia="宋体" w:cs="宋体"/>
                <w:i w:val="0"/>
                <w:iCs w:val="0"/>
                <w:color w:val="000000"/>
                <w:sz w:val="20"/>
                <w:szCs w:val="20"/>
                <w:u w:val="none"/>
              </w:rPr>
            </w:pP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24294A">
            <w:pPr>
              <w:jc w:val="left"/>
              <w:rPr>
                <w:rFonts w:hint="eastAsia" w:ascii="宋体" w:hAnsi="宋体" w:eastAsia="宋体" w:cs="宋体"/>
                <w:i w:val="0"/>
                <w:iCs w:val="0"/>
                <w:color w:val="000000"/>
                <w:sz w:val="20"/>
                <w:szCs w:val="20"/>
                <w:u w:val="none"/>
              </w:rPr>
            </w:pP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839BF">
            <w:pPr>
              <w:jc w:val="center"/>
              <w:rPr>
                <w:rFonts w:hint="eastAsia" w:ascii="宋体" w:hAnsi="宋体" w:eastAsia="宋体" w:cs="宋体"/>
                <w:i w:val="0"/>
                <w:iCs w:val="0"/>
                <w:color w:val="000000"/>
                <w:sz w:val="20"/>
                <w:szCs w:val="20"/>
                <w:u w:val="none"/>
              </w:rPr>
            </w:pPr>
          </w:p>
        </w:tc>
      </w:tr>
      <w:tr w14:paraId="775F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585FE">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253E3A">
            <w:pPr>
              <w:jc w:val="center"/>
              <w:rPr>
                <w:rFonts w:hint="eastAsia" w:ascii="宋体" w:hAnsi="宋体" w:eastAsia="宋体" w:cs="宋体"/>
                <w:i w:val="0"/>
                <w:iCs w:val="0"/>
                <w:color w:val="00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B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0FE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保障脱贫户和边缘易致贫户</w:t>
            </w:r>
          </w:p>
        </w:tc>
        <w:tc>
          <w:tcPr>
            <w:tcW w:w="27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24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持续稳定增收</w:t>
            </w:r>
          </w:p>
        </w:tc>
      </w:tr>
      <w:tr w14:paraId="35BB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02EAD">
            <w:pPr>
              <w:jc w:val="center"/>
              <w:rPr>
                <w:rFonts w:hint="eastAsia" w:ascii="宋体" w:hAnsi="宋体" w:eastAsia="宋体" w:cs="宋体"/>
                <w:i w:val="0"/>
                <w:iCs w:val="0"/>
                <w:color w:val="000000"/>
                <w:sz w:val="20"/>
                <w:szCs w:val="20"/>
                <w:u w:val="none"/>
              </w:rPr>
            </w:pP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D55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5BCB5">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服务对象满意度指标</w:t>
            </w:r>
          </w:p>
        </w:tc>
        <w:tc>
          <w:tcPr>
            <w:tcW w:w="3843" w:type="dxa"/>
            <w:gridSpan w:val="2"/>
            <w:tcBorders>
              <w:top w:val="single" w:color="000000" w:sz="4" w:space="0"/>
              <w:left w:val="single" w:color="000000" w:sz="4" w:space="0"/>
              <w:bottom w:val="single" w:color="000000" w:sz="4" w:space="0"/>
              <w:right w:val="nil"/>
            </w:tcBorders>
            <w:shd w:val="clear" w:color="auto" w:fill="FFFFFF"/>
            <w:vAlign w:val="center"/>
          </w:tcPr>
          <w:p w14:paraId="3AAAA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受益人口满意度</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72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61A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57FA59">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87941">
            <w:pPr>
              <w:jc w:val="center"/>
              <w:rPr>
                <w:rFonts w:hint="eastAsia" w:ascii="宋体" w:hAnsi="宋体" w:eastAsia="宋体" w:cs="宋体"/>
                <w:i w:val="0"/>
                <w:iCs w:val="0"/>
                <w:color w:val="000000"/>
                <w:sz w:val="20"/>
                <w:szCs w:val="20"/>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08A1">
            <w:pPr>
              <w:jc w:val="center"/>
              <w:rPr>
                <w:rFonts w:hint="eastAsia" w:ascii="仿宋_GB2312" w:hAnsi="宋体" w:eastAsia="仿宋_GB2312" w:cs="仿宋_GB2312"/>
                <w:i w:val="0"/>
                <w:iCs w:val="0"/>
                <w:color w:val="000000"/>
                <w:sz w:val="22"/>
                <w:szCs w:val="22"/>
                <w:u w:val="none"/>
              </w:rPr>
            </w:pPr>
          </w:p>
        </w:tc>
        <w:tc>
          <w:tcPr>
            <w:tcW w:w="3843" w:type="dxa"/>
            <w:gridSpan w:val="2"/>
            <w:tcBorders>
              <w:top w:val="single" w:color="000000" w:sz="4" w:space="0"/>
              <w:left w:val="single" w:color="000000" w:sz="4" w:space="0"/>
              <w:bottom w:val="single" w:color="000000" w:sz="4" w:space="0"/>
              <w:right w:val="nil"/>
            </w:tcBorders>
            <w:shd w:val="clear" w:color="auto" w:fill="FFFFFF"/>
            <w:vAlign w:val="center"/>
          </w:tcPr>
          <w:p w14:paraId="300D5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受益对象户满意度</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27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33D0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30" w:type="dxa"/>
            <w:gridSpan w:val="6"/>
            <w:tcBorders>
              <w:top w:val="single" w:color="000000" w:sz="4" w:space="0"/>
              <w:left w:val="nil"/>
              <w:bottom w:val="nil"/>
              <w:right w:val="nil"/>
            </w:tcBorders>
            <w:shd w:val="clear" w:color="auto" w:fill="FFFFFF"/>
            <w:vAlign w:val="center"/>
          </w:tcPr>
          <w:p w14:paraId="6BE92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注：各地请根据实际情况，从上述绩效指标中选择适合的填报（可结合已下达的中央对地方专项转移支付绩效指标），也可自行增加或适当调整。指标设置要突出脱贫成效。</w:t>
            </w:r>
          </w:p>
        </w:tc>
      </w:tr>
    </w:tbl>
    <w:p w14:paraId="558AF198">
      <w:pPr>
        <w:bidi w:val="0"/>
        <w:rPr>
          <w:rFonts w:hint="eastAsia"/>
          <w:lang w:val="en-US" w:eastAsia="zh-CN"/>
        </w:rPr>
        <w:sectPr>
          <w:pgSz w:w="11906" w:h="16838"/>
          <w:pgMar w:top="1871" w:right="1587" w:bottom="1757" w:left="1587" w:header="851" w:footer="1134" w:gutter="0"/>
          <w:cols w:space="0" w:num="1"/>
          <w:rtlGutter w:val="0"/>
          <w:docGrid w:type="lines" w:linePitch="312" w:charSpace="0"/>
        </w:sectPr>
      </w:pPr>
    </w:p>
    <w:p w14:paraId="75858BED">
      <w:pPr>
        <w:bidi w:val="0"/>
        <w:rPr>
          <w:rFonts w:hint="eastAsia"/>
          <w:lang w:val="en-US" w:eastAsia="zh-CN"/>
        </w:rPr>
      </w:pPr>
    </w:p>
    <w:p w14:paraId="351439A5">
      <w:pPr>
        <w:bidi w:val="0"/>
        <w:rPr>
          <w:rFonts w:hint="eastAsia"/>
          <w:lang w:val="en-US" w:eastAsia="zh-CN"/>
        </w:rPr>
      </w:pPr>
    </w:p>
    <w:p w14:paraId="6F10C4C2">
      <w:pPr>
        <w:bidi w:val="0"/>
        <w:rPr>
          <w:rFonts w:hint="eastAsia"/>
          <w:lang w:val="en-US" w:eastAsia="zh-CN"/>
        </w:rPr>
      </w:pPr>
    </w:p>
    <w:p w14:paraId="04E94E26">
      <w:pPr>
        <w:bidi w:val="0"/>
        <w:rPr>
          <w:rFonts w:hint="eastAsia"/>
          <w:lang w:val="en-US" w:eastAsia="zh-CN"/>
        </w:rPr>
      </w:pPr>
    </w:p>
    <w:p w14:paraId="35011388">
      <w:pPr>
        <w:bidi w:val="0"/>
        <w:rPr>
          <w:rFonts w:hint="eastAsia"/>
          <w:lang w:val="en-US" w:eastAsia="zh-CN"/>
        </w:rPr>
      </w:pPr>
    </w:p>
    <w:p w14:paraId="59A48569">
      <w:pPr>
        <w:bidi w:val="0"/>
        <w:rPr>
          <w:rFonts w:hint="eastAsia"/>
          <w:lang w:val="en-US" w:eastAsia="zh-CN"/>
        </w:rPr>
      </w:pPr>
    </w:p>
    <w:p w14:paraId="4150A8F1">
      <w:pPr>
        <w:bidi w:val="0"/>
        <w:rPr>
          <w:rFonts w:hint="eastAsia"/>
          <w:lang w:val="en-US" w:eastAsia="zh-CN"/>
        </w:rPr>
      </w:pPr>
    </w:p>
    <w:p w14:paraId="70D3AA1D">
      <w:pPr>
        <w:bidi w:val="0"/>
        <w:rPr>
          <w:rFonts w:hint="eastAsia"/>
          <w:lang w:val="en-US" w:eastAsia="zh-CN"/>
        </w:rPr>
      </w:pPr>
    </w:p>
    <w:p w14:paraId="2F7E2DF2">
      <w:pPr>
        <w:bidi w:val="0"/>
        <w:rPr>
          <w:rFonts w:hint="eastAsia"/>
          <w:lang w:val="en-US" w:eastAsia="zh-CN"/>
        </w:rPr>
      </w:pPr>
    </w:p>
    <w:p w14:paraId="32B7F77C">
      <w:pPr>
        <w:bidi w:val="0"/>
        <w:rPr>
          <w:rFonts w:hint="eastAsia"/>
          <w:lang w:val="en-US" w:eastAsia="zh-CN"/>
        </w:rPr>
      </w:pPr>
    </w:p>
    <w:p w14:paraId="3C808B4F">
      <w:pPr>
        <w:bidi w:val="0"/>
        <w:rPr>
          <w:rFonts w:hint="eastAsia"/>
          <w:lang w:val="en-US" w:eastAsia="zh-CN"/>
        </w:rPr>
      </w:pPr>
    </w:p>
    <w:p w14:paraId="2CB4DE61">
      <w:pPr>
        <w:bidi w:val="0"/>
        <w:rPr>
          <w:rFonts w:hint="eastAsia"/>
          <w:lang w:val="en-US" w:eastAsia="zh-CN"/>
        </w:rPr>
      </w:pPr>
    </w:p>
    <w:p w14:paraId="2D7BC09A">
      <w:pPr>
        <w:bidi w:val="0"/>
        <w:rPr>
          <w:rFonts w:hint="eastAsia"/>
          <w:lang w:val="en-US" w:eastAsia="zh-CN"/>
        </w:rPr>
      </w:pPr>
    </w:p>
    <w:p w14:paraId="4C4814F9">
      <w:pPr>
        <w:bidi w:val="0"/>
        <w:rPr>
          <w:rFonts w:hint="eastAsia"/>
          <w:lang w:val="en-US" w:eastAsia="zh-CN"/>
        </w:rPr>
      </w:pPr>
    </w:p>
    <w:p w14:paraId="7E051989">
      <w:pPr>
        <w:bidi w:val="0"/>
        <w:rPr>
          <w:rFonts w:hint="eastAsia"/>
          <w:lang w:val="en-US" w:eastAsia="zh-CN"/>
        </w:rPr>
      </w:pPr>
    </w:p>
    <w:p w14:paraId="7C5E88A9">
      <w:pPr>
        <w:bidi w:val="0"/>
        <w:rPr>
          <w:rFonts w:hint="eastAsia"/>
          <w:lang w:val="en-US" w:eastAsia="zh-CN"/>
        </w:rPr>
      </w:pPr>
    </w:p>
    <w:p w14:paraId="55FEACF6">
      <w:pPr>
        <w:bidi w:val="0"/>
        <w:rPr>
          <w:rFonts w:hint="eastAsia"/>
          <w:lang w:val="en-US" w:eastAsia="zh-CN"/>
        </w:rPr>
      </w:pPr>
    </w:p>
    <w:p w14:paraId="10B7F4F4">
      <w:pPr>
        <w:bidi w:val="0"/>
        <w:rPr>
          <w:rFonts w:hint="eastAsia"/>
          <w:lang w:val="en-US" w:eastAsia="zh-CN"/>
        </w:rPr>
      </w:pPr>
    </w:p>
    <w:p w14:paraId="5F130739">
      <w:pPr>
        <w:bidi w:val="0"/>
        <w:rPr>
          <w:rFonts w:hint="eastAsia"/>
          <w:lang w:val="en-US" w:eastAsia="zh-CN"/>
        </w:rPr>
      </w:pPr>
    </w:p>
    <w:p w14:paraId="49749E67">
      <w:pPr>
        <w:bidi w:val="0"/>
        <w:rPr>
          <w:rFonts w:hint="eastAsia"/>
          <w:lang w:val="en-US" w:eastAsia="zh-CN"/>
        </w:rPr>
      </w:pPr>
    </w:p>
    <w:p w14:paraId="4A354933">
      <w:pPr>
        <w:bidi w:val="0"/>
        <w:rPr>
          <w:rFonts w:hint="eastAsia"/>
          <w:lang w:val="en-US" w:eastAsia="zh-CN"/>
        </w:rPr>
      </w:pPr>
    </w:p>
    <w:p w14:paraId="31476E79">
      <w:pPr>
        <w:bidi w:val="0"/>
        <w:rPr>
          <w:rFonts w:hint="eastAsia"/>
          <w:lang w:val="en-US" w:eastAsia="zh-CN"/>
        </w:rPr>
      </w:pPr>
    </w:p>
    <w:p w14:paraId="08EDC862">
      <w:pPr>
        <w:bidi w:val="0"/>
        <w:rPr>
          <w:rFonts w:hint="eastAsia"/>
          <w:lang w:val="en-US" w:eastAsia="zh-CN"/>
        </w:rPr>
      </w:pPr>
    </w:p>
    <w:p w14:paraId="13BAA67A">
      <w:pPr>
        <w:bidi w:val="0"/>
        <w:rPr>
          <w:rFonts w:hint="eastAsia"/>
          <w:lang w:val="en-US" w:eastAsia="zh-CN"/>
        </w:rPr>
      </w:pPr>
    </w:p>
    <w:p w14:paraId="4037B720">
      <w:pPr>
        <w:bidi w:val="0"/>
        <w:rPr>
          <w:rFonts w:hint="eastAsia"/>
          <w:lang w:val="en-US" w:eastAsia="zh-CN"/>
        </w:rPr>
      </w:pPr>
    </w:p>
    <w:p w14:paraId="4734233D">
      <w:pPr>
        <w:bidi w:val="0"/>
        <w:rPr>
          <w:rFonts w:hint="eastAsia"/>
          <w:lang w:val="en-US" w:eastAsia="zh-CN"/>
        </w:rPr>
      </w:pPr>
    </w:p>
    <w:p w14:paraId="65C24F93">
      <w:pPr>
        <w:bidi w:val="0"/>
        <w:rPr>
          <w:rFonts w:hint="eastAsia"/>
          <w:lang w:val="en-US" w:eastAsia="zh-CN"/>
        </w:rPr>
      </w:pPr>
    </w:p>
    <w:p w14:paraId="1DA3B0D2">
      <w:pPr>
        <w:bidi w:val="0"/>
        <w:rPr>
          <w:rFonts w:hint="eastAsia"/>
          <w:lang w:val="en-US" w:eastAsia="zh-CN"/>
        </w:rPr>
      </w:pPr>
    </w:p>
    <w:p w14:paraId="6DE4D9BB">
      <w:pPr>
        <w:bidi w:val="0"/>
        <w:rPr>
          <w:rFonts w:hint="eastAsia"/>
          <w:lang w:val="en-US" w:eastAsia="zh-CN"/>
        </w:rPr>
      </w:pPr>
    </w:p>
    <w:p w14:paraId="51FE2620">
      <w:pPr>
        <w:bidi w:val="0"/>
        <w:rPr>
          <w:rFonts w:hint="eastAsia"/>
          <w:lang w:val="en-US" w:eastAsia="zh-CN"/>
        </w:rPr>
      </w:pPr>
    </w:p>
    <w:p w14:paraId="75557780">
      <w:pPr>
        <w:bidi w:val="0"/>
        <w:rPr>
          <w:rFonts w:hint="eastAsia"/>
          <w:lang w:val="en-US" w:eastAsia="zh-CN"/>
        </w:rPr>
      </w:pPr>
    </w:p>
    <w:p w14:paraId="0D6A49BE">
      <w:pPr>
        <w:bidi w:val="0"/>
        <w:rPr>
          <w:rFonts w:hint="eastAsia"/>
          <w:lang w:val="en-US" w:eastAsia="zh-CN"/>
        </w:rPr>
      </w:pPr>
    </w:p>
    <w:p w14:paraId="7D5DC601">
      <w:pPr>
        <w:bidi w:val="0"/>
        <w:rPr>
          <w:rFonts w:hint="eastAsia"/>
          <w:lang w:val="en-US" w:eastAsia="zh-CN"/>
        </w:rPr>
      </w:pPr>
    </w:p>
    <w:p w14:paraId="6821CD4E">
      <w:pPr>
        <w:bidi w:val="0"/>
        <w:rPr>
          <w:rFonts w:hint="eastAsia"/>
          <w:lang w:val="en-US" w:eastAsia="zh-CN"/>
        </w:rPr>
      </w:pPr>
    </w:p>
    <w:p w14:paraId="285DF454">
      <w:pPr>
        <w:bidi w:val="0"/>
        <w:rPr>
          <w:rFonts w:hint="eastAsia"/>
          <w:lang w:val="en-US" w:eastAsia="zh-CN"/>
        </w:rPr>
      </w:pPr>
    </w:p>
    <w:p w14:paraId="1B753984">
      <w:pPr>
        <w:bidi w:val="0"/>
        <w:rPr>
          <w:rFonts w:hint="eastAsia"/>
          <w:lang w:val="en-US" w:eastAsia="zh-CN"/>
        </w:rPr>
      </w:pPr>
    </w:p>
    <w:p w14:paraId="74A1049A">
      <w:pPr>
        <w:bidi w:val="0"/>
        <w:rPr>
          <w:rFonts w:hint="eastAsia"/>
          <w:lang w:val="en-US" w:eastAsia="zh-CN"/>
        </w:rPr>
      </w:pPr>
    </w:p>
    <w:p w14:paraId="7E375954">
      <w:pPr>
        <w:bidi w:val="0"/>
        <w:rPr>
          <w:rFonts w:hint="eastAsia"/>
          <w:lang w:val="en-US" w:eastAsia="zh-CN"/>
        </w:rPr>
      </w:pPr>
    </w:p>
    <w:p w14:paraId="7C49A82B">
      <w:pPr>
        <w:spacing w:line="600" w:lineRule="exact"/>
        <w:rPr>
          <w:rFonts w:hint="eastAsia" w:ascii="Times New Roman" w:hAnsi="Times New Roman" w:eastAsia="方正仿宋_GBK" w:cs="方正仿宋_GBK"/>
          <w:sz w:val="28"/>
          <w:szCs w:val="28"/>
        </w:rPr>
      </w:pPr>
    </w:p>
    <w:p w14:paraId="7233C79C">
      <w:pPr>
        <w:spacing w:line="600" w:lineRule="exact"/>
        <w:rPr>
          <w:rFonts w:hint="eastAsia" w:ascii="方正仿宋_GBK" w:hAnsi="方正仿宋_GBK" w:eastAsia="方正仿宋_GBK" w:cs="方正仿宋_GBK"/>
          <w:sz w:val="28"/>
          <w:szCs w:val="28"/>
          <w:lang w:eastAsia="zh-CN"/>
        </w:rPr>
      </w:pPr>
      <w:r>
        <w:rPr>
          <w:rFonts w:hint="eastAsia" w:ascii="Times New Roman" w:hAnsi="Times New Roman" w:eastAsia="方正仿宋_GBK" w:cs="方正仿宋_GBK"/>
          <w:sz w:val="28"/>
          <w:szCs w:val="28"/>
        </w:rPr>
        <w:pict>
          <v:line id="_x0000_s1032" o:spid="_x0000_s1032" o:spt="20" style="position:absolute;left:0pt;margin-left:-9pt;margin-top:30.3pt;height:0pt;width:449.35pt;z-index:251660288;mso-width-relative:page;mso-height-relative:page;" coordsize="21600,21600">
            <v:path arrowok="t"/>
            <v:fill focussize="0,0"/>
            <v:stroke weight="1.5pt"/>
            <v:imagedata o:title=""/>
            <o:lock v:ext="edit"/>
          </v:line>
        </w:pict>
      </w:r>
      <w:r>
        <w:rPr>
          <w:rFonts w:hint="eastAsia" w:ascii="Times New Roman" w:hAnsi="Times New Roman" w:eastAsia="方正仿宋_GBK" w:cs="方正仿宋_GBK"/>
          <w:sz w:val="28"/>
          <w:szCs w:val="28"/>
        </w:rPr>
        <w:pict>
          <v:line id="_x0000_s1033" o:spid="_x0000_s1033" o:spt="20" style="position:absolute;left:0pt;margin-left:-8.25pt;margin-top:5.75pt;height:0pt;width:448.6pt;z-index:251659264;mso-width-relative:page;mso-height-relative:page;" coordsize="21600,21600">
            <v:path arrowok="t"/>
            <v:fill focussize="0,0"/>
            <v:stroke weight="1.5pt"/>
            <v:imagedata o:title=""/>
            <o:lock v:ext="edit"/>
          </v:line>
        </w:pict>
      </w:r>
      <w:r>
        <w:rPr>
          <w:rFonts w:hint="eastAsia" w:ascii="Times New Roman" w:hAnsi="Times New Roman" w:eastAsia="方正仿宋_GBK" w:cs="方正仿宋_GBK"/>
          <w:sz w:val="28"/>
          <w:szCs w:val="28"/>
        </w:rPr>
        <w:t xml:space="preserve">富源县财政局办公室             </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 xml:space="preserve">    202</w:t>
      </w:r>
      <w:r>
        <w:rPr>
          <w:rFonts w:hint="eastAsia" w:ascii="Times New Roman" w:hAnsi="Times New Roman" w:eastAsia="方正仿宋_GBK" w:cs="方正仿宋_GBK"/>
          <w:sz w:val="28"/>
          <w:szCs w:val="28"/>
          <w:lang w:val="en-US" w:eastAsia="zh-CN"/>
        </w:rPr>
        <w:t>4</w:t>
      </w:r>
      <w:r>
        <w:rPr>
          <w:rFonts w:hint="eastAsia" w:ascii="Times New Roman" w:hAnsi="Times New Roman" w:eastAsia="方正仿宋_GBK" w:cs="方正仿宋_GBK"/>
          <w:sz w:val="28"/>
          <w:szCs w:val="28"/>
        </w:rPr>
        <w:t>年</w:t>
      </w:r>
      <w:r>
        <w:rPr>
          <w:rFonts w:hint="eastAsia" w:ascii="Times New Roman" w:hAnsi="Times New Roman" w:eastAsia="方正仿宋_GBK" w:cs="方正仿宋_GBK"/>
          <w:sz w:val="28"/>
          <w:szCs w:val="28"/>
          <w:lang w:val="en-US" w:eastAsia="zh-CN"/>
        </w:rPr>
        <w:t>12</w:t>
      </w:r>
      <w:r>
        <w:rPr>
          <w:rFonts w:hint="eastAsia" w:ascii="Times New Roman" w:hAnsi="Times New Roman" w:eastAsia="方正仿宋_GBK" w:cs="方正仿宋_GBK"/>
          <w:sz w:val="28"/>
          <w:szCs w:val="28"/>
        </w:rPr>
        <w:t>月</w:t>
      </w:r>
      <w:r>
        <w:rPr>
          <w:rFonts w:hint="eastAsia" w:ascii="Times New Roman" w:hAnsi="Times New Roman" w:eastAsia="方正仿宋_GBK" w:cs="方正仿宋_GBK"/>
          <w:sz w:val="28"/>
          <w:szCs w:val="28"/>
          <w:lang w:val="en-US" w:eastAsia="zh-CN"/>
        </w:rPr>
        <w:t>4</w:t>
      </w:r>
      <w:r>
        <w:rPr>
          <w:rFonts w:hint="eastAsia" w:ascii="Times New Roman" w:hAnsi="Times New Roman" w:eastAsia="方正仿宋_GBK" w:cs="方正仿宋_GBK"/>
          <w:sz w:val="28"/>
          <w:szCs w:val="28"/>
        </w:rPr>
        <w:t>日印发</w:t>
      </w:r>
    </w:p>
    <w:sectPr>
      <w:pgSz w:w="11906" w:h="16838"/>
      <w:pgMar w:top="1871" w:right="1587" w:bottom="1757" w:left="1587" w:header="851" w:footer="1134"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17357">
    <w:pPr>
      <w:pStyle w:val="4"/>
      <w:jc w:val="right"/>
      <w:rPr>
        <w:rFonts w:ascii="方正仿宋_GBK" w:eastAsia="方正仿宋_GBK"/>
        <w:sz w:val="28"/>
        <w:szCs w:val="28"/>
      </w:rPr>
    </w:pPr>
    <w:r>
      <w:rPr>
        <w:rFonts w:ascii="方正仿宋_GBK" w:eastAsia="方正仿宋_GBK" w:cs="方正仿宋_GBK"/>
        <w:sz w:val="28"/>
        <w:szCs w:val="28"/>
      </w:rPr>
      <w:t xml:space="preserve">- </w:t>
    </w:r>
    <w:r>
      <w:rPr>
        <w:rFonts w:ascii="方正仿宋_GBK" w:eastAsia="方正仿宋_GBK" w:cs="方正仿宋_GBK"/>
        <w:sz w:val="28"/>
        <w:szCs w:val="28"/>
      </w:rPr>
      <w:fldChar w:fldCharType="begin"/>
    </w:r>
    <w:r>
      <w:rPr>
        <w:rFonts w:ascii="方正仿宋_GBK" w:eastAsia="方正仿宋_GBK" w:cs="方正仿宋_GBK"/>
        <w:sz w:val="28"/>
        <w:szCs w:val="28"/>
      </w:rPr>
      <w:instrText xml:space="preserve"> PAGE </w:instrText>
    </w:r>
    <w:r>
      <w:rPr>
        <w:rFonts w:ascii="方正仿宋_GBK" w:eastAsia="方正仿宋_GBK" w:cs="方正仿宋_GBK"/>
        <w:sz w:val="28"/>
        <w:szCs w:val="28"/>
      </w:rPr>
      <w:fldChar w:fldCharType="separate"/>
    </w:r>
    <w:r>
      <w:rPr>
        <w:rFonts w:ascii="方正仿宋_GBK" w:eastAsia="方正仿宋_GBK" w:cs="方正仿宋_GBK"/>
        <w:sz w:val="28"/>
        <w:szCs w:val="28"/>
      </w:rPr>
      <w:t>4</w:t>
    </w:r>
    <w:r>
      <w:rPr>
        <w:rFonts w:ascii="方正仿宋_GBK" w:eastAsia="方正仿宋_GBK" w:cs="方正仿宋_GBK"/>
        <w:sz w:val="28"/>
        <w:szCs w:val="28"/>
      </w:rPr>
      <w:fldChar w:fldCharType="end"/>
    </w:r>
    <w:r>
      <w:rPr>
        <w:rFonts w:ascii="方正仿宋_GBK" w:eastAsia="方正仿宋_GBK" w:cs="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1A55">
    <w:pPr>
      <w:pStyle w:val="4"/>
      <w:rPr>
        <w:rFonts w:ascii="方正仿宋_GBK" w:eastAsia="方正仿宋_GBK"/>
        <w:sz w:val="28"/>
        <w:szCs w:val="28"/>
      </w:rPr>
    </w:pPr>
    <w:r>
      <w:rPr>
        <w:rFonts w:ascii="方正仿宋_GBK" w:eastAsia="方正仿宋_GBK" w:cs="方正仿宋_GBK"/>
        <w:sz w:val="28"/>
        <w:szCs w:val="28"/>
      </w:rPr>
      <w:t xml:space="preserve">- </w:t>
    </w:r>
    <w:r>
      <w:rPr>
        <w:rFonts w:ascii="方正仿宋_GBK" w:eastAsia="方正仿宋_GBK" w:cs="方正仿宋_GBK"/>
        <w:sz w:val="28"/>
        <w:szCs w:val="28"/>
      </w:rPr>
      <w:fldChar w:fldCharType="begin"/>
    </w:r>
    <w:r>
      <w:rPr>
        <w:rFonts w:ascii="方正仿宋_GBK" w:eastAsia="方正仿宋_GBK" w:cs="方正仿宋_GBK"/>
        <w:sz w:val="28"/>
        <w:szCs w:val="28"/>
      </w:rPr>
      <w:instrText xml:space="preserve"> PAGE </w:instrText>
    </w:r>
    <w:r>
      <w:rPr>
        <w:rFonts w:ascii="方正仿宋_GBK" w:eastAsia="方正仿宋_GBK" w:cs="方正仿宋_GBK"/>
        <w:sz w:val="28"/>
        <w:szCs w:val="28"/>
      </w:rPr>
      <w:fldChar w:fldCharType="separate"/>
    </w:r>
    <w:r>
      <w:rPr>
        <w:rFonts w:ascii="方正仿宋_GBK" w:eastAsia="方正仿宋_GBK" w:cs="方正仿宋_GBK"/>
        <w:sz w:val="28"/>
        <w:szCs w:val="28"/>
      </w:rPr>
      <w:t>2</w:t>
    </w:r>
    <w:r>
      <w:rPr>
        <w:rFonts w:ascii="方正仿宋_GBK" w:eastAsia="方正仿宋_GBK" w:cs="方正仿宋_GBK"/>
        <w:sz w:val="28"/>
        <w:szCs w:val="28"/>
      </w:rPr>
      <w:fldChar w:fldCharType="end"/>
    </w:r>
    <w:r>
      <w:rPr>
        <w:rFonts w:ascii="方正仿宋_GBK" w:eastAsia="方正仿宋_GBK" w:cs="方正仿宋_GBK"/>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hiYmYzNDk3ZGI0NWU3NjgyMDg0MDE2YjYxYTYxNDAifQ=="/>
  </w:docVars>
  <w:rsids>
    <w:rsidRoot w:val="002833A5"/>
    <w:rsid w:val="00023501"/>
    <w:rsid w:val="000F7B12"/>
    <w:rsid w:val="00115447"/>
    <w:rsid w:val="001532F7"/>
    <w:rsid w:val="001965D0"/>
    <w:rsid w:val="002833A5"/>
    <w:rsid w:val="002A337C"/>
    <w:rsid w:val="002B632A"/>
    <w:rsid w:val="00302054"/>
    <w:rsid w:val="00337A4B"/>
    <w:rsid w:val="00380196"/>
    <w:rsid w:val="00381437"/>
    <w:rsid w:val="003B2293"/>
    <w:rsid w:val="00422F18"/>
    <w:rsid w:val="00424A78"/>
    <w:rsid w:val="00450683"/>
    <w:rsid w:val="00453BE5"/>
    <w:rsid w:val="004A242C"/>
    <w:rsid w:val="005105E3"/>
    <w:rsid w:val="00595AB3"/>
    <w:rsid w:val="0059768E"/>
    <w:rsid w:val="005C4863"/>
    <w:rsid w:val="006215C6"/>
    <w:rsid w:val="00625968"/>
    <w:rsid w:val="0065464F"/>
    <w:rsid w:val="00694981"/>
    <w:rsid w:val="00696920"/>
    <w:rsid w:val="006A26BD"/>
    <w:rsid w:val="00704744"/>
    <w:rsid w:val="00715200"/>
    <w:rsid w:val="00715268"/>
    <w:rsid w:val="007445E9"/>
    <w:rsid w:val="0075199A"/>
    <w:rsid w:val="00784C17"/>
    <w:rsid w:val="00795C1F"/>
    <w:rsid w:val="007F542B"/>
    <w:rsid w:val="008166CF"/>
    <w:rsid w:val="0081682F"/>
    <w:rsid w:val="00816D7B"/>
    <w:rsid w:val="0084309C"/>
    <w:rsid w:val="00850D8D"/>
    <w:rsid w:val="0085551F"/>
    <w:rsid w:val="00882668"/>
    <w:rsid w:val="008D462B"/>
    <w:rsid w:val="008D727E"/>
    <w:rsid w:val="008F7621"/>
    <w:rsid w:val="00932082"/>
    <w:rsid w:val="00946D96"/>
    <w:rsid w:val="00962E38"/>
    <w:rsid w:val="00967FD5"/>
    <w:rsid w:val="0097752F"/>
    <w:rsid w:val="009D7A3F"/>
    <w:rsid w:val="009E30C8"/>
    <w:rsid w:val="009F0B96"/>
    <w:rsid w:val="00A67EDC"/>
    <w:rsid w:val="00A86BAE"/>
    <w:rsid w:val="00AE35C0"/>
    <w:rsid w:val="00B114AB"/>
    <w:rsid w:val="00B60538"/>
    <w:rsid w:val="00B77C22"/>
    <w:rsid w:val="00B84670"/>
    <w:rsid w:val="00C1301E"/>
    <w:rsid w:val="00C41323"/>
    <w:rsid w:val="00C464F7"/>
    <w:rsid w:val="00C80440"/>
    <w:rsid w:val="00C82575"/>
    <w:rsid w:val="00CB3EC5"/>
    <w:rsid w:val="00CB3EF4"/>
    <w:rsid w:val="00CC108F"/>
    <w:rsid w:val="00D20C7D"/>
    <w:rsid w:val="00D7600C"/>
    <w:rsid w:val="00DA43FA"/>
    <w:rsid w:val="00DC2CD9"/>
    <w:rsid w:val="00DF5056"/>
    <w:rsid w:val="00E15371"/>
    <w:rsid w:val="00E20E80"/>
    <w:rsid w:val="00E929CC"/>
    <w:rsid w:val="00ED6713"/>
    <w:rsid w:val="00EE573A"/>
    <w:rsid w:val="00EE73E0"/>
    <w:rsid w:val="00F12D7B"/>
    <w:rsid w:val="00FB721A"/>
    <w:rsid w:val="03031FA2"/>
    <w:rsid w:val="03271FBB"/>
    <w:rsid w:val="036901EF"/>
    <w:rsid w:val="04613859"/>
    <w:rsid w:val="06A46C72"/>
    <w:rsid w:val="088C4BE3"/>
    <w:rsid w:val="09EE3F5D"/>
    <w:rsid w:val="0E231EC4"/>
    <w:rsid w:val="138162BE"/>
    <w:rsid w:val="13AF49A7"/>
    <w:rsid w:val="17A34446"/>
    <w:rsid w:val="18CF34D1"/>
    <w:rsid w:val="1B8A3756"/>
    <w:rsid w:val="22911C28"/>
    <w:rsid w:val="23ED1F1A"/>
    <w:rsid w:val="25596C27"/>
    <w:rsid w:val="25BC70A8"/>
    <w:rsid w:val="28384A19"/>
    <w:rsid w:val="28413267"/>
    <w:rsid w:val="2A352DC5"/>
    <w:rsid w:val="2BB24A17"/>
    <w:rsid w:val="2C5A1067"/>
    <w:rsid w:val="3210234F"/>
    <w:rsid w:val="326E5A4B"/>
    <w:rsid w:val="3634046F"/>
    <w:rsid w:val="366F1802"/>
    <w:rsid w:val="37DE6800"/>
    <w:rsid w:val="3CE23408"/>
    <w:rsid w:val="3D60781F"/>
    <w:rsid w:val="3D615D72"/>
    <w:rsid w:val="3D8F4937"/>
    <w:rsid w:val="3EB3501B"/>
    <w:rsid w:val="405B66A9"/>
    <w:rsid w:val="424122F2"/>
    <w:rsid w:val="46432792"/>
    <w:rsid w:val="4A8C0A82"/>
    <w:rsid w:val="4B9A78EA"/>
    <w:rsid w:val="4EC76780"/>
    <w:rsid w:val="50454A3E"/>
    <w:rsid w:val="50635FD0"/>
    <w:rsid w:val="509515CA"/>
    <w:rsid w:val="531F46D5"/>
    <w:rsid w:val="547F363F"/>
    <w:rsid w:val="552E7F77"/>
    <w:rsid w:val="56C90903"/>
    <w:rsid w:val="57B15559"/>
    <w:rsid w:val="57E042D5"/>
    <w:rsid w:val="5BA7372A"/>
    <w:rsid w:val="5E1D7E46"/>
    <w:rsid w:val="5ED30D4D"/>
    <w:rsid w:val="5F6316B3"/>
    <w:rsid w:val="61DD3BF1"/>
    <w:rsid w:val="67851C30"/>
    <w:rsid w:val="683F08DD"/>
    <w:rsid w:val="683F1F95"/>
    <w:rsid w:val="6EB8209E"/>
    <w:rsid w:val="6EBB6E85"/>
    <w:rsid w:val="72172F11"/>
    <w:rsid w:val="73BF6768"/>
    <w:rsid w:val="776027A9"/>
    <w:rsid w:val="78C241C3"/>
    <w:rsid w:val="79153CC3"/>
    <w:rsid w:val="79F05F63"/>
    <w:rsid w:val="7B480061"/>
    <w:rsid w:val="7E950D27"/>
    <w:rsid w:val="7F742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200" w:line="276" w:lineRule="auto"/>
      <w:jc w:val="left"/>
    </w:pPr>
    <w:rPr>
      <w:rFonts w:eastAsia="宋体"/>
      <w:kern w:val="0"/>
      <w:sz w:val="22"/>
      <w:lang w:eastAsia="en-US" w:bidi="en-US"/>
    </w:rPr>
  </w:style>
  <w:style w:type="paragraph" w:styleId="3">
    <w:name w:val="toc 5"/>
    <w:basedOn w:val="1"/>
    <w:next w:val="1"/>
    <w:unhideWhenUsed/>
    <w:qFormat/>
    <w:uiPriority w:val="39"/>
    <w:pPr>
      <w:widowControl/>
      <w:spacing w:after="200" w:line="276" w:lineRule="auto"/>
      <w:ind w:left="1680" w:leftChars="800"/>
      <w:jc w:val="left"/>
    </w:pPr>
    <w:rPr>
      <w:rFonts w:eastAsia="宋体"/>
      <w:kern w:val="0"/>
      <w:sz w:val="22"/>
      <w:lang w:eastAsia="en-US" w:bidi="en-US"/>
    </w:rPr>
  </w:style>
  <w:style w:type="paragraph" w:styleId="4">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semiHidden/>
    <w:qFormat/>
    <w:uiPriority w:val="0"/>
    <w:rPr>
      <w:sz w:val="18"/>
      <w:szCs w:val="18"/>
    </w:rPr>
  </w:style>
  <w:style w:type="character" w:customStyle="1" w:styleId="10">
    <w:name w:val="font31"/>
    <w:basedOn w:val="7"/>
    <w:qFormat/>
    <w:uiPriority w:val="0"/>
    <w:rPr>
      <w:rFonts w:hint="eastAsia" w:ascii="宋体" w:hAnsi="宋体" w:eastAsia="宋体" w:cs="宋体"/>
      <w:b/>
      <w:color w:val="000000"/>
      <w:sz w:val="32"/>
      <w:szCs w:val="32"/>
      <w:u w:val="none"/>
    </w:rPr>
  </w:style>
  <w:style w:type="paragraph" w:customStyle="1" w:styleId="11">
    <w:name w:val="p15"/>
    <w:basedOn w:val="1"/>
    <w:qFormat/>
    <w:uiPriority w:val="0"/>
    <w:pPr>
      <w:widowControl/>
      <w:jc w:val="left"/>
    </w:pPr>
    <w:rPr>
      <w:rFonts w:hint="eastAsia" w:ascii="宋体" w:hAnsi="宋体" w:eastAsia="宋体" w:cs="Times New Roman"/>
      <w:kern w:val="0"/>
      <w:sz w:val="24"/>
    </w:rPr>
  </w:style>
  <w:style w:type="character" w:customStyle="1" w:styleId="12">
    <w:name w:val="font61"/>
    <w:basedOn w:val="7"/>
    <w:qFormat/>
    <w:uiPriority w:val="0"/>
    <w:rPr>
      <w:rFonts w:ascii="宋体" w:hAnsi="宋体" w:eastAsia="宋体" w:cs="宋体"/>
      <w:color w:val="000000"/>
      <w:sz w:val="20"/>
      <w:szCs w:val="20"/>
      <w:u w:val="none"/>
    </w:rPr>
  </w:style>
  <w:style w:type="character" w:customStyle="1" w:styleId="13">
    <w:name w:val="font0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Pages>
  <Words>1037</Words>
  <Characters>1155</Characters>
  <Lines>10</Lines>
  <Paragraphs>2</Paragraphs>
  <TotalTime>1</TotalTime>
  <ScaleCrop>false</ScaleCrop>
  <LinksUpToDate>false</LinksUpToDate>
  <CharactersWithSpaces>1218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2018-11-29T09:01:00Z</dcterms:created>
  <dc:creator>Administrator</dc:creator>
  <cp:lastModifiedBy>徐颖</cp:lastModifiedBy>
  <cp:lastPrinted>2024-12-12T01:09:00Z</cp:lastPrinted>
  <dcterms:modified xsi:type="dcterms:W3CDTF">2024-12-23T08:37:45Z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8D5185E62671408AA5A41C5C23491F69</vt:lpwstr>
  </property>
</Properties>
</file>