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富源县水务局行政许可事项清单（</w:t>
      </w:r>
      <w:r>
        <w:rPr>
          <w:rFonts w:hint="eastAsia" w:ascii="Times New Roman" w:hAnsi="Times New Roman" w:eastAsia="方正仿宋_GBK" w:cs="Times New Roman"/>
          <w:snapToGrid/>
          <w:kern w:val="2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年版）</w:t>
      </w:r>
    </w:p>
    <w:tbl>
      <w:tblPr>
        <w:tblStyle w:val="8"/>
        <w:tblW w:w="161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765"/>
        <w:gridCol w:w="2909"/>
        <w:gridCol w:w="2400"/>
        <w:gridCol w:w="6934"/>
        <w:gridCol w:w="14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vAlign w:val="center"/>
          </w:tcPr>
          <w:p>
            <w:pPr>
              <w:spacing w:before="69" w:line="188" w:lineRule="auto"/>
              <w:jc w:val="center"/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765" w:type="dxa"/>
            <w:vAlign w:val="center"/>
          </w:tcPr>
          <w:p>
            <w:pPr>
              <w:spacing w:before="103" w:line="177" w:lineRule="auto"/>
              <w:jc w:val="center"/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  <w:t>主管部门</w:t>
            </w:r>
          </w:p>
        </w:tc>
        <w:tc>
          <w:tcPr>
            <w:tcW w:w="2909" w:type="dxa"/>
            <w:vAlign w:val="center"/>
          </w:tcPr>
          <w:p>
            <w:pPr>
              <w:spacing w:before="103" w:line="208" w:lineRule="auto"/>
              <w:ind w:right="36"/>
              <w:jc w:val="center"/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  <w:t>事项名称</w:t>
            </w:r>
          </w:p>
        </w:tc>
        <w:tc>
          <w:tcPr>
            <w:tcW w:w="2400" w:type="dxa"/>
            <w:vAlign w:val="center"/>
          </w:tcPr>
          <w:p>
            <w:pPr>
              <w:spacing w:before="103" w:line="178" w:lineRule="auto"/>
              <w:jc w:val="center"/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  <w:t>实施机关</w:t>
            </w:r>
          </w:p>
        </w:tc>
        <w:tc>
          <w:tcPr>
            <w:tcW w:w="6934" w:type="dxa"/>
            <w:vAlign w:val="center"/>
          </w:tcPr>
          <w:p>
            <w:pPr>
              <w:spacing w:before="44" w:line="198" w:lineRule="auto"/>
              <w:ind w:right="23"/>
              <w:jc w:val="center"/>
              <w:rPr>
                <w:rFonts w:hint="eastAsia" w:ascii="方正黑体_GBK" w:hAnsi="方正黑体_GBK" w:eastAsia="方正黑体_GBK" w:cs="方正黑体_GBK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设定和实施依据</w:t>
            </w:r>
          </w:p>
        </w:tc>
        <w:tc>
          <w:tcPr>
            <w:tcW w:w="1403" w:type="dxa"/>
            <w:vAlign w:val="center"/>
          </w:tcPr>
          <w:p>
            <w:pPr>
              <w:pStyle w:val="9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vAlign w:val="center"/>
          </w:tcPr>
          <w:p>
            <w:pPr>
              <w:spacing w:before="69" w:line="188" w:lineRule="auto"/>
              <w:jc w:val="center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765" w:type="dxa"/>
            <w:vAlign w:val="center"/>
          </w:tcPr>
          <w:p>
            <w:pPr>
              <w:spacing w:before="323" w:line="177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2909" w:type="dxa"/>
            <w:vAlign w:val="center"/>
          </w:tcPr>
          <w:p>
            <w:pPr>
              <w:spacing w:before="118" w:line="197" w:lineRule="auto"/>
              <w:ind w:right="36" w:rightChars="0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农村集体经济组织修建水库审批</w:t>
            </w:r>
          </w:p>
        </w:tc>
        <w:tc>
          <w:tcPr>
            <w:tcW w:w="2400" w:type="dxa"/>
            <w:vAlign w:val="center"/>
          </w:tcPr>
          <w:p>
            <w:pPr>
              <w:spacing w:before="323" w:line="177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6934" w:type="dxa"/>
            <w:vAlign w:val="center"/>
          </w:tcPr>
          <w:p>
            <w:pPr>
              <w:spacing w:before="316" w:line="206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《中华人民共和国水法》</w:t>
            </w:r>
          </w:p>
        </w:tc>
        <w:tc>
          <w:tcPr>
            <w:tcW w:w="1403" w:type="dxa"/>
            <w:vAlign w:val="center"/>
          </w:tcPr>
          <w:p>
            <w:pPr>
              <w:pStyle w:val="9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vAlign w:val="center"/>
          </w:tcPr>
          <w:p>
            <w:pPr>
              <w:spacing w:before="69" w:line="188" w:lineRule="auto"/>
              <w:jc w:val="center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765" w:type="dxa"/>
            <w:vAlign w:val="center"/>
          </w:tcPr>
          <w:p>
            <w:pPr>
              <w:spacing w:before="118" w:line="197" w:lineRule="auto"/>
              <w:ind w:right="36" w:rightChars="0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2909" w:type="dxa"/>
            <w:vAlign w:val="center"/>
          </w:tcPr>
          <w:p>
            <w:pPr>
              <w:spacing w:before="118" w:line="197" w:lineRule="auto"/>
              <w:ind w:right="36" w:rightChars="0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利用堤顶、戗台兼做公路审批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《中华人民共和国河道管理条例》</w:t>
            </w:r>
          </w:p>
        </w:tc>
        <w:tc>
          <w:tcPr>
            <w:tcW w:w="1403" w:type="dxa"/>
            <w:vAlign w:val="center"/>
          </w:tcPr>
          <w:p>
            <w:pPr>
              <w:pStyle w:val="9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vAlign w:val="center"/>
          </w:tcPr>
          <w:p>
            <w:pPr>
              <w:spacing w:before="69" w:line="188" w:lineRule="auto"/>
              <w:jc w:val="center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765" w:type="dxa"/>
            <w:vAlign w:val="center"/>
          </w:tcPr>
          <w:p>
            <w:pPr>
              <w:spacing w:before="327" w:line="177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2909" w:type="dxa"/>
            <w:vAlign w:val="center"/>
          </w:tcPr>
          <w:p>
            <w:pPr>
              <w:spacing w:before="118" w:line="197" w:lineRule="auto"/>
              <w:ind w:right="36" w:rightChars="0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坝顶兼做公路审批</w:t>
            </w:r>
          </w:p>
        </w:tc>
        <w:tc>
          <w:tcPr>
            <w:tcW w:w="2400" w:type="dxa"/>
            <w:vAlign w:val="center"/>
          </w:tcPr>
          <w:p>
            <w:pPr>
              <w:spacing w:before="327" w:line="177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6934" w:type="dxa"/>
            <w:vAlign w:val="center"/>
          </w:tcPr>
          <w:p>
            <w:pPr>
              <w:spacing w:before="320" w:line="205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《水库大坝安全管理条例》</w:t>
            </w:r>
          </w:p>
        </w:tc>
        <w:tc>
          <w:tcPr>
            <w:tcW w:w="1403" w:type="dxa"/>
            <w:vAlign w:val="center"/>
          </w:tcPr>
          <w:p>
            <w:pPr>
              <w:pStyle w:val="9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47" w:type="dxa"/>
            <w:vAlign w:val="center"/>
          </w:tcPr>
          <w:p>
            <w:pPr>
              <w:spacing w:before="69" w:line="188" w:lineRule="auto"/>
              <w:jc w:val="center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765" w:type="dxa"/>
            <w:vAlign w:val="center"/>
          </w:tcPr>
          <w:p>
            <w:pPr>
              <w:spacing w:before="323" w:line="177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2909" w:type="dxa"/>
            <w:vAlign w:val="center"/>
          </w:tcPr>
          <w:p>
            <w:pPr>
              <w:spacing w:before="118" w:line="197" w:lineRule="auto"/>
              <w:ind w:right="36" w:rightChars="0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蓄滞洪区避洪设施建设审批</w:t>
            </w:r>
          </w:p>
        </w:tc>
        <w:tc>
          <w:tcPr>
            <w:tcW w:w="2400" w:type="dxa"/>
            <w:vAlign w:val="center"/>
          </w:tcPr>
          <w:p>
            <w:pPr>
              <w:spacing w:before="323" w:line="177" w:lineRule="auto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县水务局</w:t>
            </w:r>
          </w:p>
        </w:tc>
        <w:tc>
          <w:tcPr>
            <w:tcW w:w="6934" w:type="dxa"/>
            <w:vAlign w:val="center"/>
          </w:tcPr>
          <w:p>
            <w:pPr>
              <w:spacing w:before="115" w:line="198" w:lineRule="auto"/>
              <w:ind w:right="23" w:rightChars="0"/>
              <w:jc w:val="center"/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《国务院对确需保留的行政审批项目设定行政许可的决定》</w:t>
            </w:r>
          </w:p>
        </w:tc>
        <w:tc>
          <w:tcPr>
            <w:tcW w:w="1403" w:type="dxa"/>
            <w:vAlign w:val="center"/>
          </w:tcPr>
          <w:p>
            <w:pPr>
              <w:pStyle w:val="9"/>
              <w:jc w:val="center"/>
              <w:rPr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6839" w:h="11906" w:orient="landscape"/>
      <w:pgMar w:top="1871" w:right="1587" w:bottom="1757" w:left="1587" w:header="1134" w:footer="85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 w:val="0"/>
      <w:suppressLineNumbers w:val="0"/>
      <w:wordWrap w:val="0"/>
      <w:snapToGrid w:val="0"/>
      <w:spacing w:before="0" w:beforeAutospacing="0" w:after="0" w:afterAutospacing="0"/>
      <w:ind w:left="0" w:right="0"/>
      <w:jc w:val="right"/>
      <w:rPr>
        <w:rFonts w:hint="default" w:ascii="Times New Roman" w:hAnsi="Times New Roman" w:eastAsia="方正仿宋_GBK" w:cs="Times New Roman"/>
        <w:kern w:val="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widowControl w:val="0"/>
                            <w:suppressLineNumbers w:val="0"/>
                            <w:wordWrap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right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instrText xml:space="preserve">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instrText xml:space="preserve">PAGE \* MERGEFORMAT </w:instrTex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widowControl w:val="0"/>
                      <w:suppressLineNumbers w:val="0"/>
                      <w:wordWrap w:val="0"/>
                      <w:snapToGrid w:val="0"/>
                      <w:spacing w:before="0" w:beforeAutospacing="0" w:after="0" w:afterAutospacing="0"/>
                      <w:ind w:left="0" w:right="0"/>
                      <w:jc w:val="right"/>
                    </w:pP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instrText xml:space="preserve">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instrText xml:space="preserve">PAGE \* MERGEFORMAT </w:instrTex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>1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 w:val="0"/>
      <w:suppressLineNumbers w:val="0"/>
      <w:wordWrap w:val="0"/>
      <w:snapToGrid w:val="0"/>
      <w:spacing w:before="0" w:beforeAutospacing="0" w:after="0" w:afterAutospacing="0"/>
      <w:ind w:left="0" w:right="0"/>
      <w:jc w:val="right"/>
      <w:rPr>
        <w:rFonts w:hint="default" w:ascii="Times New Roman" w:hAnsi="Times New Roman" w:eastAsia="方正仿宋_GBK" w:cs="Times New Roman"/>
        <w:kern w:val="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widowControl w:val="0"/>
                            <w:suppressLineNumbers w:val="0"/>
                            <w:wordWrap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right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instrText xml:space="preserve">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instrText xml:space="preserve">PAGE \* MERGEFORMAT </w:instrTex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widowControl w:val="0"/>
                      <w:suppressLineNumbers w:val="0"/>
                      <w:wordWrap w:val="0"/>
                      <w:snapToGrid w:val="0"/>
                      <w:spacing w:before="0" w:beforeAutospacing="0" w:after="0" w:afterAutospacing="0"/>
                      <w:ind w:left="0" w:right="0"/>
                      <w:jc w:val="right"/>
                    </w:pP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instrText xml:space="preserve">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instrText xml:space="preserve">PAGE \* MERGEFORMAT </w:instrTex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>1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evenAndOddHeaders w:val="1"/>
  <w:drawingGridHorizontalSpacing w:val="244"/>
  <w:drawingGridVerticalSpacing w:val="14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F7BEAB0"/>
    <w:rsid w:val="3F6E471D"/>
    <w:rsid w:val="57FF0F69"/>
    <w:rsid w:val="5AF2FAA3"/>
    <w:rsid w:val="6BFE87BC"/>
    <w:rsid w:val="77FB3DC7"/>
    <w:rsid w:val="7D7643B1"/>
    <w:rsid w:val="7EED0BD9"/>
    <w:rsid w:val="7FDF80F4"/>
    <w:rsid w:val="AFF3B791"/>
    <w:rsid w:val="B7F76092"/>
    <w:rsid w:val="BB693263"/>
    <w:rsid w:val="BFBF709B"/>
    <w:rsid w:val="CBDF1D12"/>
    <w:rsid w:val="DAF724D1"/>
    <w:rsid w:val="DFFFE161"/>
    <w:rsid w:val="F6F9E2AA"/>
    <w:rsid w:val="FFED0C15"/>
    <w:rsid w:val="FFFE2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方正仿宋_GBK" w:cs="Times New Roman"/>
      <w:kern w:val="2"/>
      <w:sz w:val="18"/>
      <w:szCs w:val="18"/>
      <w:lang w:val="en-US" w:eastAsia="zh-CN" w:bidi="ar"/>
    </w:r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5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5</TotalTime>
  <ScaleCrop>false</ScaleCrop>
  <LinksUpToDate>false</LinksUpToDate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2024-02-22T10:10:00Z</dcterms:created>
  <dc:creator>swj</dc:creator>
  <cp:lastModifiedBy>userName</cp:lastModifiedBy>
  <dcterms:modified xsi:type="dcterms:W3CDTF">2024-02-27T15:30:36Z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2024-02-20T10:18:31Z</vt:filetime>
  </property>
  <property fmtid="{D5CDD505-2E9C-101B-9397-08002B2CF9AE}" pid="4" name="KSOProductBuildVer">
    <vt:lpwstr>2052-11.8.2.1127</vt:lpwstr>
  </property>
  <property fmtid="{D5CDD505-2E9C-101B-9397-08002B2CF9AE}" pid="5" name="ICV">
    <vt:lpwstr>905C0BA2801548C22F0FD465DA30364E</vt:lpwstr>
  </property>
</Properties>
</file>