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富源县自然资源局关于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富源县城北片区控制性详细规划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》局部修改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（玉顺湖公园及周边H04、I01、I02、I03四个街坊控规修改）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富源县城北片区是按照《云南省富源县城北片区控制性详细规划（2012-2030）》（以下简称《控规》）实施的城市新区，</w:t>
      </w:r>
      <w:r>
        <w:rPr>
          <w:rFonts w:hint="default" w:ascii="Times New Roman" w:hAnsi="Times New Roman" w:cs="Times New Roman"/>
          <w:lang w:eastAsia="zh-CN"/>
        </w:rPr>
        <w:t>自</w:t>
      </w:r>
      <w:r>
        <w:rPr>
          <w:rFonts w:hint="default" w:ascii="Times New Roman" w:hAnsi="Times New Roman" w:cs="Times New Roman"/>
        </w:rPr>
        <w:t>2012年</w:t>
      </w:r>
      <w:r>
        <w:rPr>
          <w:rFonts w:hint="default" w:ascii="Times New Roman" w:hAnsi="Times New Roman" w:cs="Times New Roman"/>
          <w:lang w:eastAsia="zh-CN"/>
        </w:rPr>
        <w:t>批准实施</w:t>
      </w:r>
      <w:r>
        <w:rPr>
          <w:rFonts w:hint="default" w:ascii="Times New Roman" w:hAnsi="Times New Roman" w:cs="Times New Roman"/>
        </w:rPr>
        <w:t>以来，</w:t>
      </w:r>
      <w:r>
        <w:rPr>
          <w:rFonts w:hint="default" w:ascii="Times New Roman" w:hAnsi="Times New Roman" w:cs="Times New Roman"/>
          <w:lang w:val="en-US" w:eastAsia="zh-CN"/>
        </w:rPr>
        <w:t>新区城市中心的地位日趋突出，城市功能、环境品</w:t>
      </w:r>
      <w:r>
        <w:rPr>
          <w:rFonts w:hint="default" w:ascii="Times New Roman" w:hAnsi="Times New Roman" w:cs="Times New Roman"/>
        </w:rPr>
        <w:t>质、市民生活水平全面提升。</w:t>
      </w:r>
      <w:r>
        <w:rPr>
          <w:rFonts w:hint="default" w:ascii="Times New Roman" w:hAnsi="Times New Roman" w:cs="Times New Roman"/>
          <w:lang w:eastAsia="zh-CN"/>
        </w:rPr>
        <w:t>由于</w:t>
      </w:r>
      <w:r>
        <w:rPr>
          <w:rFonts w:hint="default" w:ascii="Times New Roman" w:hAnsi="Times New Roman" w:cs="Times New Roman"/>
        </w:rPr>
        <w:t>受城市发展阶段突出问题影响，以及</w:t>
      </w:r>
      <w:r>
        <w:rPr>
          <w:rFonts w:hint="default" w:ascii="Times New Roman" w:hAnsi="Times New Roman" w:cs="Times New Roman"/>
          <w:lang w:eastAsia="zh-CN"/>
        </w:rPr>
        <w:t>《</w:t>
      </w:r>
      <w:r>
        <w:rPr>
          <w:rFonts w:hint="default" w:ascii="Times New Roman" w:hAnsi="Times New Roman" w:cs="Times New Roman"/>
        </w:rPr>
        <w:t>控规</w:t>
      </w:r>
      <w:r>
        <w:rPr>
          <w:rFonts w:hint="default" w:ascii="Times New Roman" w:hAnsi="Times New Roman" w:cs="Times New Roman"/>
          <w:lang w:eastAsia="zh-CN"/>
        </w:rPr>
        <w:t>》</w:t>
      </w:r>
      <w:r>
        <w:rPr>
          <w:rFonts w:hint="default" w:ascii="Times New Roman" w:hAnsi="Times New Roman" w:cs="Times New Roman"/>
        </w:rPr>
        <w:t>编制时期现状基础条件的约束等，规划实施过程中也逐渐暴露出一些问题</w:t>
      </w:r>
      <w:r>
        <w:rPr>
          <w:rFonts w:hint="default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</w:rPr>
        <w:t>需要结合富源县经济发展、新区建设实际开展《控规》</w:t>
      </w:r>
      <w:r>
        <w:rPr>
          <w:rFonts w:hint="default" w:ascii="Times New Roman" w:hAnsi="Times New Roman" w:cs="Times New Roman"/>
          <w:lang w:eastAsia="zh-CN"/>
        </w:rPr>
        <w:t>局部</w:t>
      </w:r>
      <w:r>
        <w:rPr>
          <w:rFonts w:hint="default" w:ascii="Times New Roman" w:hAnsi="Times New Roman" w:cs="Times New Roman"/>
        </w:rPr>
        <w:t>修改工作。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本项目位于富源县城北片区，北至罗山路，西至金华大道，东至兴民路，南至玉顺街，范围内总用地面积约54.32公顷，控规修改涉及原《控规》中4个街坊5个宗地，共有18个控规地块。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为进一步提升我县城市新区活力，需要对《控规》实施</w:t>
      </w:r>
      <w:r>
        <w:rPr>
          <w:rFonts w:hint="default" w:ascii="Times New Roman" w:hAnsi="Times New Roman" w:cs="Times New Roman"/>
          <w:lang w:eastAsia="zh-CN"/>
        </w:rPr>
        <w:t>情况</w:t>
      </w:r>
      <w:r>
        <w:rPr>
          <w:rFonts w:hint="default" w:ascii="Times New Roman" w:hAnsi="Times New Roman" w:cs="Times New Roman"/>
        </w:rPr>
        <w:t>进行评估，针对现阶段《控规》实施存在的问题，按照国家、云南省、曲靖市相关规定，开展《控规》修改必要性、可行性论证。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经2021年8月5日县人民政府专题会议研究，原则同意优化调整《富源县城北片区控制性详细规划》。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outlineLvl w:val="9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控规修改必要性主要基于以下几个方面：一是</w:t>
      </w:r>
      <w:bookmarkStart w:id="0" w:name="_Toc6557"/>
      <w:bookmarkStart w:id="1" w:name="_Toc13955"/>
      <w:bookmarkStart w:id="2" w:name="_Toc11971"/>
      <w:r>
        <w:rPr>
          <w:rFonts w:hint="default" w:ascii="Times New Roman" w:hAnsi="Times New Roman" w:cs="Times New Roman"/>
        </w:rPr>
        <w:t>完善城市功能</w:t>
      </w:r>
      <w:bookmarkEnd w:id="0"/>
      <w:r>
        <w:rPr>
          <w:rFonts w:hint="default" w:ascii="Times New Roman" w:hAnsi="Times New Roman" w:cs="Times New Roman"/>
        </w:rPr>
        <w:t>，提升</w:t>
      </w:r>
      <w:r>
        <w:rPr>
          <w:rFonts w:hint="default" w:ascii="Times New Roman" w:hAnsi="Times New Roman" w:cs="Times New Roman"/>
          <w:lang w:eastAsia="zh-CN"/>
        </w:rPr>
        <w:t>城市</w:t>
      </w:r>
      <w:r>
        <w:rPr>
          <w:rFonts w:hint="default" w:ascii="Times New Roman" w:hAnsi="Times New Roman" w:cs="Times New Roman"/>
        </w:rPr>
        <w:t>核心</w:t>
      </w:r>
      <w:r>
        <w:rPr>
          <w:rFonts w:hint="default" w:ascii="Times New Roman" w:hAnsi="Times New Roman" w:cs="Times New Roman"/>
          <w:lang w:eastAsia="zh-CN"/>
        </w:rPr>
        <w:t>环境</w:t>
      </w:r>
      <w:r>
        <w:rPr>
          <w:rFonts w:hint="default" w:ascii="Times New Roman" w:hAnsi="Times New Roman" w:cs="Times New Roman"/>
        </w:rPr>
        <w:t>品质</w:t>
      </w:r>
      <w:bookmarkEnd w:id="1"/>
      <w:bookmarkEnd w:id="2"/>
      <w:r>
        <w:rPr>
          <w:rFonts w:hint="default" w:ascii="Times New Roman" w:hAnsi="Times New Roman" w:cs="Times New Roman"/>
          <w:lang w:eastAsia="zh-CN"/>
        </w:rPr>
        <w:t>；</w:t>
      </w:r>
      <w:bookmarkStart w:id="3" w:name="_Toc11493"/>
      <w:bookmarkStart w:id="4" w:name="_Toc16999"/>
      <w:r>
        <w:rPr>
          <w:rFonts w:hint="default" w:ascii="Times New Roman" w:hAnsi="Times New Roman" w:cs="Times New Roman"/>
          <w:lang w:val="en-US" w:eastAsia="zh-CN"/>
        </w:rPr>
        <w:t>二是</w:t>
      </w:r>
      <w:bookmarkStart w:id="5" w:name="_Toc1200"/>
      <w:r>
        <w:rPr>
          <w:rFonts w:hint="default" w:ascii="Times New Roman" w:hAnsi="Times New Roman" w:cs="Times New Roman"/>
        </w:rPr>
        <w:t>强化配套建设，提高城市公共服务能力</w:t>
      </w:r>
      <w:bookmarkEnd w:id="3"/>
      <w:bookmarkEnd w:id="4"/>
      <w:bookmarkEnd w:id="5"/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三是</w:t>
      </w:r>
      <w:bookmarkStart w:id="6" w:name="_Toc30233"/>
      <w:bookmarkStart w:id="7" w:name="_Toc1925"/>
      <w:bookmarkStart w:id="8" w:name="_Toc17806"/>
      <w:r>
        <w:rPr>
          <w:rFonts w:hint="default" w:ascii="Times New Roman" w:hAnsi="Times New Roman" w:cs="Times New Roman"/>
        </w:rPr>
        <w:t>整合空间资源，提高土地综合利用效率</w:t>
      </w:r>
      <w:bookmarkEnd w:id="6"/>
      <w:bookmarkEnd w:id="7"/>
      <w:bookmarkEnd w:id="8"/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四是</w:t>
      </w:r>
      <w:bookmarkStart w:id="9" w:name="_Toc1843"/>
      <w:r>
        <w:rPr>
          <w:rFonts w:hint="default" w:ascii="Times New Roman" w:hAnsi="Times New Roman" w:cs="Times New Roman"/>
        </w:rPr>
        <w:t>加强规划调控，完善行政审批法定依据</w:t>
      </w:r>
      <w:bookmarkEnd w:id="9"/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《控规》拟修改内容包括：增加片区商业设施建设规模、提高局部住宅建筑高度和容积率；增加公共配套幼儿园建设规模，合理布局区域公共设施等内容；以及对玉顺湖公园、</w:t>
      </w:r>
      <w:r>
        <w:rPr>
          <w:rFonts w:hint="default" w:ascii="Times New Roman" w:hAnsi="Times New Roman" w:cs="Times New Roman"/>
          <w:lang w:eastAsia="zh-CN"/>
        </w:rPr>
        <w:t>今飞御景园</w:t>
      </w:r>
      <w:r>
        <w:rPr>
          <w:rFonts w:hint="default" w:ascii="Times New Roman" w:hAnsi="Times New Roman" w:cs="Times New Roman"/>
        </w:rPr>
        <w:t>地块等项目，按照具体建设实施情况，纳入《控规》编制管理。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ZDY2ZTBlODc1MzAxOWQyNmY2ZDhiZDY0MzA5NzAifQ=="/>
  </w:docVars>
  <w:rsids>
    <w:rsidRoot w:val="652A3B13"/>
    <w:rsid w:val="01644BD0"/>
    <w:rsid w:val="2AB90F70"/>
    <w:rsid w:val="639A2A3C"/>
    <w:rsid w:val="652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80" w:after="200" w:line="480" w:lineRule="auto"/>
      <w:ind w:firstLine="0" w:firstLineChars="0"/>
      <w:outlineLvl w:val="1"/>
    </w:pPr>
    <w:rPr>
      <w:rFonts w:ascii="Arial" w:hAnsi="Arial"/>
      <w:b/>
      <w:bCs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2023-11-28T01:41:00Z</dcterms:created>
  <dc:creator>方寿全</dc:creator>
  <cp:lastModifiedBy>阿瑾呀</cp:lastModifiedBy>
  <dcterms:modified xsi:type="dcterms:W3CDTF">2023-11-28T06:44:30Z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01414A21F67F4FB6A7BE3C1F9859ED6C_11</vt:lpwstr>
  </property>
</Properties>
</file>