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富源县新闻出版（版权）局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行政许可事项</w:t>
      </w: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实施规范</w:t>
      </w: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（基本要素）</w:t>
      </w: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sz w:val="28"/>
          <w:szCs w:val="28"/>
        </w:rPr>
      </w:pP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一、行政许可事项名称：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出版物零售业务经营许可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二、主管部门：</w:t>
      </w:r>
    </w:p>
    <w:p>
      <w:pPr>
        <w:spacing w:line="540" w:lineRule="exact"/>
        <w:ind w:firstLine="560" w:firstLineChars="20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省新闻出版局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三、实施机关：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县级新闻出版部门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四、设定和实施依据：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《出版管理条例》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五、子项：</w:t>
      </w:r>
    </w:p>
    <w:p>
      <w:pPr>
        <w:spacing w:line="540" w:lineRule="exact"/>
        <w:ind w:firstLine="420"/>
        <w:outlineLvl w:val="1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rPr>
          <w:rFonts w:hint="eastAsia" w:ascii="Times New Roman" w:hAnsi="Times New Roman" w:eastAsia="仿宋GB2312"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出版物零售业务经营许可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【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5303000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出版物零售业务经营许可【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5303000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3.行政许可事项业务办理项名称及编码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出版物零售业务经营许可（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5303000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（1）《出版管理条例》第三十五条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（1）《出版物市场管理规定》（国家新闻出版广电总局、商务部令第10号）第三条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（1）《出版物市场管理规定》（国家新闻出版广电总局、商务部令第10号）第三十一条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县级新闻出版部门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出版物零售单位和个体工商户设立、变更审批</w:t>
      </w:r>
    </w:p>
    <w:p>
      <w:pPr>
        <w:spacing w:line="600" w:lineRule="exact"/>
        <w:ind w:firstLine="562" w:firstLineChars="200"/>
        <w:jc w:val="left"/>
        <w:rPr>
          <w:rFonts w:hint="eastAsia" w:ascii="方正仿宋_GBK" w:hAnsi="方正仿宋_GBK" w:eastAsia="仿宋GB2312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全省要素统一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登记型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已完成工商注册登记，具有法人资格。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工商登记经营范围含有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国内版</w:t>
      </w:r>
      <w:r>
        <w:rPr>
          <w:rFonts w:ascii="方正仿宋_GBK" w:hAnsi="方正仿宋_GBK" w:eastAsia="方正仿宋_GBK" w:cs="方正仿宋_GBK"/>
          <w:sz w:val="28"/>
          <w:szCs w:val="28"/>
        </w:rPr>
        <w:t>出版物零售业务。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有固定的经营场所。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《出版物市场管理规定》（国家新闻出版广电总局、商务部令第10号）第九条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方正仿宋_GBK" w:hAnsi="方正仿宋_GBK" w:eastAsia="方正仿宋_GBK" w:cs="方正仿宋_GBK"/>
          <w:sz w:val="28"/>
          <w:szCs w:val="28"/>
        </w:rPr>
        <w:t>自然人,企业法人,事业单位法人,社会组织法人,非法人企业,其他组织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方正仿宋_GBK" w:hAnsi="方正仿宋_GBK" w:eastAsia="方正仿宋_GBK" w:cs="方正仿宋_GBK"/>
          <w:sz w:val="28"/>
          <w:szCs w:val="28"/>
        </w:rPr>
        <w:t>出版物零售业务经营许可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方正仿宋_GBK" w:hAnsi="方正仿宋_GBK" w:eastAsia="方正仿宋_GBK" w:cs="方正仿宋_GBK"/>
          <w:sz w:val="28"/>
          <w:szCs w:val="28"/>
        </w:rPr>
        <w:t>出版物经营许可证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ascii="方正仿宋_GBK" w:hAnsi="方正仿宋_GBK" w:eastAsia="方正仿宋_GBK" w:cs="方正仿宋_GBK"/>
          <w:sz w:val="28"/>
          <w:szCs w:val="28"/>
        </w:rPr>
        <w:t>实行告知承诺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</w:t>
      </w:r>
      <w:r>
        <w:rPr>
          <w:rFonts w:ascii="方正仿宋_GBK" w:hAnsi="方正仿宋_GBK" w:eastAsia="方正仿宋_GBK" w:cs="方正仿宋_GBK"/>
          <w:sz w:val="28"/>
          <w:szCs w:val="28"/>
        </w:rPr>
        <w:t>仅限在自贸区内实行告知承诺。具体举措为：公布告知承诺书示范文本，一次性告知审批条件和所需材料，申请人承诺已完成登记注册且已具备经营范围内含出版物零售业务、有固定的经营场所等条件的，经形式审查后当场作出审批决定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（2）将承诺审批</w:t>
      </w:r>
      <w:r>
        <w:rPr>
          <w:rFonts w:ascii="方正仿宋_GBK" w:hAnsi="方正仿宋_GBK" w:eastAsia="方正仿宋_GBK" w:cs="方正仿宋_GBK"/>
          <w:sz w:val="28"/>
          <w:szCs w:val="28"/>
        </w:rPr>
        <w:t>时限由20个工作日缩减至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15</w:t>
      </w:r>
      <w:r>
        <w:rPr>
          <w:rFonts w:ascii="方正仿宋_GBK" w:hAnsi="方正仿宋_GBK" w:eastAsia="方正仿宋_GBK" w:cs="方正仿宋_GBK"/>
          <w:sz w:val="28"/>
          <w:szCs w:val="28"/>
        </w:rPr>
        <w:t>个工作日。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开展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ascii="方正仿宋_GBK" w:hAnsi="方正仿宋_GBK" w:eastAsia="方正仿宋_GBK" w:cs="方正仿宋_GBK"/>
          <w:sz w:val="28"/>
          <w:szCs w:val="28"/>
        </w:rPr>
        <w:t>双随机、一公开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bookmarkStart w:id="0" w:name="_GoBack"/>
      <w:bookmarkEnd w:id="0"/>
      <w:r>
        <w:rPr>
          <w:rFonts w:ascii="方正仿宋_GBK" w:hAnsi="方正仿宋_GBK" w:eastAsia="方正仿宋_GBK" w:cs="方正仿宋_GBK"/>
          <w:sz w:val="28"/>
          <w:szCs w:val="28"/>
        </w:rPr>
        <w:t>监管，发现违法违规行为要依法查处并公开结果；发现企业不符合承诺条件开展经营的责令限期整改，逾期不整改或整改后仍达不到要求的依法撤销许可证件；依法及时处理投诉举报。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default" w:ascii="Calibri" w:hAnsi="Calibri" w:eastAsia="方正仿宋_GBK" w:cs="Calibri"/>
          <w:sz w:val="28"/>
          <w:szCs w:val="28"/>
        </w:rPr>
        <w:t>①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申请书，载明单位基本情况及申请事项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default" w:ascii="Calibri" w:hAnsi="Calibri" w:eastAsia="方正仿宋_GBK" w:cs="Calibri"/>
          <w:sz w:val="28"/>
          <w:szCs w:val="28"/>
          <w:lang w:eastAsia="zh-CN"/>
        </w:rPr>
        <w:t>②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《出版物经营单位从事零售业务审批表》；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default" w:ascii="Calibri" w:hAnsi="Calibri" w:eastAsia="方正仿宋_GBK" w:cs="Calibri"/>
          <w:sz w:val="28"/>
          <w:szCs w:val="28"/>
        </w:rPr>
        <w:t>③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营业执照正副本复印件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default" w:ascii="Calibri" w:hAnsi="Calibri" w:eastAsia="方正仿宋_GBK" w:cs="Calibri"/>
          <w:sz w:val="28"/>
          <w:szCs w:val="28"/>
          <w:lang w:eastAsia="zh-CN"/>
        </w:rPr>
        <w:t>④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法人身份证复印件；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default" w:ascii="Calibri" w:hAnsi="Calibri" w:eastAsia="方正仿宋_GBK" w:cs="Calibri"/>
          <w:sz w:val="28"/>
          <w:szCs w:val="28"/>
        </w:rPr>
        <w:t>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经营场所的使用权证明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及照片。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《出版物市场管理规定》（国家新闻出版广电总局、商务部令第10号）第十条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申请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受理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审查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作出决定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《中华人民共和国行政许可法》第四章 行政许可的实施程序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《出版物市场管理规定》第十条 单位、个人申请从事出版物零售业务，须报所在地县级人民政府出版行政主管部门审批。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县级人民政府出版行政主管部门应当自受理申请之日起20个工作日内作出批准或者不予批准的决定。批准的，由县级人民政府出版行政主管部门颁发出版物经营许可证，并报上一级出版行政主管部门备案;其中门店营业面积在5000平方米以上的应同时报省级人民政府出版行政主管部门备案。不予批准的，应当向申请单位、个人书面说明理由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15</w:t>
      </w:r>
      <w:r>
        <w:rPr>
          <w:rFonts w:ascii="方正仿宋_GBK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（1）《出版物市场管理规定》（国家新闻出版广电总局、商务部令第10号）第十条县级人民政府出版行政主管部门应当自受理申请之日起20个工作日作出批准或不予批准的决定。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val="en-US" w:eastAsia="zh-CN"/>
        </w:rPr>
        <w:t>15</w:t>
      </w:r>
      <w:r>
        <w:rPr>
          <w:rFonts w:ascii="方正仿宋_GBK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方正仿宋_GBK" w:hAnsi="方正仿宋_GBK" w:eastAsia="方正仿宋_GBK" w:cs="方正仿宋_GBK"/>
          <w:sz w:val="28"/>
          <w:szCs w:val="28"/>
        </w:rPr>
        <w:t>证照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出版物经营许可证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自审批之日起6年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《新闻出版许可证管理办法》（国家新闻出版广电总局令第4号）第十二条许可证有效期满即失效。持证者需要延续依法取得的许可证的，应当在该许可证有效期限届满30日前，向原发证机关提出换发许可证申请。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许可证有效期满即失效。持证者需要延续依法取得的许可证的，应当在该许可证有效期限届满30日前，向原发证机关提出换发许可证申请。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</w:t>
      </w:r>
    </w:p>
    <w:p>
      <w:pPr>
        <w:spacing w:line="540" w:lineRule="exact"/>
        <w:ind w:firstLine="560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《出版物市场管理规定》（国家新闻出版广电总局、商务部令第10号）第三十条从事出版物发行业务的单位、个人应当按照出版行政主管部门的规定接受年度核验。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1年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1.发行单位年度核验登记表。2.发行单位自查报告。3.出版物经营许可证（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正、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副本）和营业执照（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正、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副本）复印件。4.通过互联网等信息网络从事出版物发行业务的备案回执、网页许可证信息或链接标识截屏等资料。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加盖年度核验戳记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各级新闻出版行政管理部门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无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YTQwNTU0OWNjYjYyZWNlNmFjOWJhMTY5NWUxZjQifQ=="/>
  </w:docVars>
  <w:rsids>
    <w:rsidRoot w:val="00000000"/>
    <w:rsid w:val="27822A1D"/>
    <w:rsid w:val="2A225B4D"/>
    <w:rsid w:val="3CDD0E9F"/>
    <w:rsid w:val="580239FE"/>
    <w:rsid w:val="771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2023-11-22T08:15:00Z</dcterms:created>
  <dc:creator>Administrator</dc:creator>
  <cp:lastModifiedBy>阿瑾呀</cp:lastModifiedBy>
  <dcterms:modified xsi:type="dcterms:W3CDTF">2023-11-24T01:58:03Z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12AF1CC816B64831A43CC1CC657D79BB_12</vt:lpwstr>
  </property>
</Properties>
</file>