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OLE_LINK1"/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val="en-US"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178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rPr>
          <w:rFonts w:ascii="Times New Roman" w:hAnsi="Times New Roman" w:cs="Times New Roman"/>
          <w:b/>
          <w:bCs/>
          <w:sz w:val="44"/>
          <w:szCs w:val="44"/>
        </w:rPr>
      </w:pPr>
    </w:p>
    <w:bookmarkEnd w:id="0"/>
    <w:p>
      <w:pPr>
        <w:widowControl/>
        <w:spacing w:line="580" w:lineRule="exact"/>
        <w:jc w:val="center"/>
        <w:rPr>
          <w:rFonts w:ascii="Times New Roman" w:hAnsi="Times New Roman" w:eastAsia="方正小标宋_GBK" w:cs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关于下达202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年农村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val="en-US" w:eastAsia="zh-CN"/>
        </w:rPr>
        <w:t>人居环境整治提升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  <w:lang w:eastAsia="zh-CN"/>
        </w:rPr>
        <w:t>项目</w:t>
      </w:r>
      <w:r>
        <w:rPr>
          <w:rFonts w:hint="eastAsia" w:ascii="Times New Roman" w:hAnsi="Times New Roman" w:eastAsia="方正小标宋_GBK" w:cs="方正小标宋_GBK"/>
          <w:kern w:val="0"/>
          <w:sz w:val="44"/>
          <w:szCs w:val="44"/>
        </w:rPr>
        <w:t>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中安街道财政所、农业综合服务中心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widowControl/>
        <w:spacing w:line="580" w:lineRule="exact"/>
        <w:jc w:val="both"/>
        <w:rPr>
          <w:rFonts w:hint="eastAsia" w:ascii="方正仿宋_GBK" w:hAnsi="Times New Roman" w:eastAsia="方正仿宋_GBK" w:cs="方正小标宋_GBK"/>
          <w:spacing w:val="-2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《曲靖市财政局关于下达2023年中央财政衔接推进乡村振兴补助资金的通知》（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曲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财农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富源县人民政府关于2023年财政衔接资金实施项目形成结余资金调整使用的批复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富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pacing w:val="-1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农村人居环境整治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项目资金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7.5795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万元下达给你们，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val="en-US" w:eastAsia="zh-CN"/>
        </w:rPr>
        <w:t>专项用于中安街道厦格社区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</w:rPr>
        <w:t>农村污水处理、垃圾治理及村容村貌提升</w:t>
      </w:r>
      <w:r>
        <w:rPr>
          <w:rFonts w:hint="eastAsia" w:ascii="Times New Roman" w:hAnsi="Times New Roman" w:eastAsia="方正仿宋_GBK" w:cs="Times New Roman"/>
          <w:spacing w:val="-10"/>
          <w:kern w:val="0"/>
          <w:sz w:val="32"/>
          <w:szCs w:val="32"/>
          <w:lang w:eastAsia="zh-CN"/>
        </w:rPr>
        <w:t>，此款列入2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02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2130504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—农村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基础设施建设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预算支出科目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spacing w:line="580" w:lineRule="exact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707" w:firstLineChars="221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富源县财政局                   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农业农村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局</w:t>
      </w:r>
    </w:p>
    <w:p>
      <w:pPr>
        <w:widowControl/>
        <w:ind w:firstLine="3040" w:firstLineChars="9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3040" w:firstLineChars="950"/>
        <w:rPr>
          <w:rFonts w:ascii="Times New Roman" w:hAnsi="Times New Roman" w:eastAsia="方正仿宋_GBK" w:cs="方正仿宋_GBK"/>
          <w:kern w:val="0"/>
          <w:sz w:val="32"/>
          <w:szCs w:val="32"/>
        </w:rPr>
      </w:pPr>
    </w:p>
    <w:p>
      <w:pPr>
        <w:widowControl/>
        <w:ind w:firstLine="5440" w:firstLineChars="17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760" w:firstLineChars="1800"/>
        <w:rPr>
          <w:rFonts w:ascii="Times New Roman" w:hAnsi="Times New Roman" w:eastAsia="方正仿宋_GBK" w:cs="方正仿宋_GBK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日</w:t>
      </w:r>
      <w:bookmarkStart w:id="1" w:name="_GoBack"/>
      <w:bookmarkEnd w:id="1"/>
    </w:p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134" w:right="849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3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4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33A5"/>
    <w:rsid w:val="00014414"/>
    <w:rsid w:val="00025EC0"/>
    <w:rsid w:val="00037A2C"/>
    <w:rsid w:val="00046B70"/>
    <w:rsid w:val="00085ADC"/>
    <w:rsid w:val="000907EB"/>
    <w:rsid w:val="00093810"/>
    <w:rsid w:val="00094343"/>
    <w:rsid w:val="000B62E2"/>
    <w:rsid w:val="000F7B12"/>
    <w:rsid w:val="00100C24"/>
    <w:rsid w:val="00115447"/>
    <w:rsid w:val="001227BD"/>
    <w:rsid w:val="00132379"/>
    <w:rsid w:val="001437B0"/>
    <w:rsid w:val="001532F7"/>
    <w:rsid w:val="00173163"/>
    <w:rsid w:val="001804E6"/>
    <w:rsid w:val="00203527"/>
    <w:rsid w:val="00211C59"/>
    <w:rsid w:val="00273E01"/>
    <w:rsid w:val="002833A5"/>
    <w:rsid w:val="002A337C"/>
    <w:rsid w:val="002B58BB"/>
    <w:rsid w:val="002B632A"/>
    <w:rsid w:val="002F3EBD"/>
    <w:rsid w:val="00302054"/>
    <w:rsid w:val="00334FDD"/>
    <w:rsid w:val="00337A4B"/>
    <w:rsid w:val="003B2293"/>
    <w:rsid w:val="003B3B10"/>
    <w:rsid w:val="003D6DD5"/>
    <w:rsid w:val="00405FBA"/>
    <w:rsid w:val="0041386C"/>
    <w:rsid w:val="00424A78"/>
    <w:rsid w:val="00446ABD"/>
    <w:rsid w:val="0045797F"/>
    <w:rsid w:val="0048152A"/>
    <w:rsid w:val="004A0F46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3279"/>
    <w:rsid w:val="005F4F41"/>
    <w:rsid w:val="0061547D"/>
    <w:rsid w:val="006215C6"/>
    <w:rsid w:val="00643B95"/>
    <w:rsid w:val="00646F08"/>
    <w:rsid w:val="00665CD3"/>
    <w:rsid w:val="00685286"/>
    <w:rsid w:val="006A26BD"/>
    <w:rsid w:val="006D7B0E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622AB"/>
    <w:rsid w:val="00784C17"/>
    <w:rsid w:val="007C3405"/>
    <w:rsid w:val="007F542B"/>
    <w:rsid w:val="0081242A"/>
    <w:rsid w:val="0081682F"/>
    <w:rsid w:val="00827ABC"/>
    <w:rsid w:val="00850D8D"/>
    <w:rsid w:val="0085551F"/>
    <w:rsid w:val="00872496"/>
    <w:rsid w:val="00882668"/>
    <w:rsid w:val="00885D8E"/>
    <w:rsid w:val="008F7621"/>
    <w:rsid w:val="009214CE"/>
    <w:rsid w:val="00932082"/>
    <w:rsid w:val="00946D96"/>
    <w:rsid w:val="00962C37"/>
    <w:rsid w:val="0097320A"/>
    <w:rsid w:val="00981052"/>
    <w:rsid w:val="009E30C8"/>
    <w:rsid w:val="00A333B1"/>
    <w:rsid w:val="00A67EDC"/>
    <w:rsid w:val="00A769A3"/>
    <w:rsid w:val="00A83C10"/>
    <w:rsid w:val="00A94997"/>
    <w:rsid w:val="00A95AF3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2370"/>
    <w:rsid w:val="00B84670"/>
    <w:rsid w:val="00B971F0"/>
    <w:rsid w:val="00BA64A6"/>
    <w:rsid w:val="00BD1041"/>
    <w:rsid w:val="00C1301E"/>
    <w:rsid w:val="00C30309"/>
    <w:rsid w:val="00C363B0"/>
    <w:rsid w:val="00C41323"/>
    <w:rsid w:val="00C52B7A"/>
    <w:rsid w:val="00C626CE"/>
    <w:rsid w:val="00C66B81"/>
    <w:rsid w:val="00C80440"/>
    <w:rsid w:val="00C84A24"/>
    <w:rsid w:val="00CA358D"/>
    <w:rsid w:val="00CA3A00"/>
    <w:rsid w:val="00CA6702"/>
    <w:rsid w:val="00CA6CA7"/>
    <w:rsid w:val="00CB3EF4"/>
    <w:rsid w:val="00CB5F1B"/>
    <w:rsid w:val="00CC108F"/>
    <w:rsid w:val="00CE2944"/>
    <w:rsid w:val="00D20C7D"/>
    <w:rsid w:val="00D31119"/>
    <w:rsid w:val="00D7600C"/>
    <w:rsid w:val="00D83BF1"/>
    <w:rsid w:val="00D84B83"/>
    <w:rsid w:val="00D92111"/>
    <w:rsid w:val="00D94263"/>
    <w:rsid w:val="00DA43FA"/>
    <w:rsid w:val="00DC2CD9"/>
    <w:rsid w:val="00DD16F8"/>
    <w:rsid w:val="00DD1F14"/>
    <w:rsid w:val="00DD664D"/>
    <w:rsid w:val="00DF48E9"/>
    <w:rsid w:val="00DF5056"/>
    <w:rsid w:val="00E27891"/>
    <w:rsid w:val="00E57FD9"/>
    <w:rsid w:val="00E847A0"/>
    <w:rsid w:val="00E93A97"/>
    <w:rsid w:val="00E97BE8"/>
    <w:rsid w:val="00EB2E99"/>
    <w:rsid w:val="00ED6713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2130FE3"/>
    <w:rsid w:val="027F295F"/>
    <w:rsid w:val="03372ABD"/>
    <w:rsid w:val="041710A9"/>
    <w:rsid w:val="06D254B9"/>
    <w:rsid w:val="085944EA"/>
    <w:rsid w:val="0C8F3D96"/>
    <w:rsid w:val="0E58638E"/>
    <w:rsid w:val="154A1473"/>
    <w:rsid w:val="1D520E2A"/>
    <w:rsid w:val="1DC35EF5"/>
    <w:rsid w:val="2D9C3435"/>
    <w:rsid w:val="364C6A43"/>
    <w:rsid w:val="37FB58F3"/>
    <w:rsid w:val="3D8122A0"/>
    <w:rsid w:val="40710CA7"/>
    <w:rsid w:val="41B21FD8"/>
    <w:rsid w:val="436736F6"/>
    <w:rsid w:val="46406FD8"/>
    <w:rsid w:val="4C2B6930"/>
    <w:rsid w:val="589A3479"/>
    <w:rsid w:val="5C9C486A"/>
    <w:rsid w:val="5EF332DD"/>
    <w:rsid w:val="71CC300C"/>
    <w:rsid w:val="7532392F"/>
    <w:rsid w:val="791D76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9F90-D359-4BFA-A8D4-AB0D6F815F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226</Words>
  <Characters>1291</Characters>
  <Lines>10</Lines>
  <Paragraphs>3</Paragraphs>
  <TotalTime>1</TotalTime>
  <ScaleCrop>false</ScaleCrop>
  <LinksUpToDate>false</LinksUpToDate>
  <CharactersWithSpaces>1514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2018-11-29T09:01:00Z</dcterms:created>
  <dc:creator>Administrator</dc:creator>
  <cp:lastModifiedBy>阿瑾呀</cp:lastModifiedBy>
  <cp:lastPrinted>2020-03-27T08:26:00Z</cp:lastPrinted>
  <dcterms:modified xsi:type="dcterms:W3CDTF">2023-11-23T03:10:26Z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10F624D941FE4082A96F96C424AB01B4</vt:lpwstr>
  </property>
</Properties>
</file>