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4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/>
        </w:rPr>
      </w:pPr>
      <w:r>
        <w:rPr>
          <w:rFonts w:hint="eastAsia"/>
        </w:rPr>
        <w:t>富政复〔2022〕</w:t>
      </w:r>
      <w:r>
        <w:rPr>
          <w:rFonts w:hint="eastAsia"/>
          <w:lang w:val="en-US" w:eastAsia="zh-CN"/>
        </w:rPr>
        <w:t>129</w:t>
      </w:r>
      <w:r>
        <w:rPr>
          <w:rFonts w:hint="eastAsia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eastAsia="方正小标宋_GBK"/>
          <w:sz w:val="44"/>
        </w:rPr>
      </w:pPr>
      <w:r>
        <w:rPr>
          <w:rFonts w:hint="eastAsia" w:eastAsia="方正小标宋_GBK"/>
          <w:sz w:val="44"/>
        </w:rPr>
        <w:t>富源县人民政府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eastAsia="方正小标宋_GBK"/>
          <w:sz w:val="44"/>
        </w:rPr>
      </w:pPr>
      <w:r>
        <w:rPr>
          <w:rFonts w:hint="eastAsia" w:eastAsia="方正小标宋_GBK"/>
          <w:sz w:val="44"/>
        </w:rPr>
        <w:t>关于2022年第</w:t>
      </w:r>
      <w:r>
        <w:rPr>
          <w:rFonts w:hint="eastAsia" w:eastAsia="方正小标宋_GBK"/>
          <w:sz w:val="44"/>
          <w:lang w:eastAsia="zh-CN"/>
        </w:rPr>
        <w:t>二</w:t>
      </w:r>
      <w:r>
        <w:rPr>
          <w:rFonts w:hint="eastAsia" w:eastAsia="方正小标宋_GBK"/>
          <w:sz w:val="44"/>
        </w:rPr>
        <w:t>批统筹整合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eastAsia="方正小标宋_GBK"/>
          <w:sz w:val="44"/>
        </w:rPr>
      </w:pPr>
      <w:r>
        <w:rPr>
          <w:rFonts w:hint="eastAsia" w:eastAsia="方正小标宋_GBK"/>
          <w:sz w:val="44"/>
        </w:rPr>
        <w:t>财政涉农资金农业产业发展项目的批复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line="600" w:lineRule="exact"/>
        <w:textAlignment w:val="auto"/>
        <w:rPr>
          <w:rFonts w:hint="eastAsia"/>
        </w:rPr>
      </w:pPr>
      <w:r>
        <w:rPr>
          <w:rFonts w:hint="eastAsia"/>
        </w:rPr>
        <w:t>县农业农村局：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</w:rPr>
      </w:pPr>
      <w:r>
        <w:rPr>
          <w:rFonts w:hint="eastAsia"/>
        </w:rPr>
        <w:t>《富源县农业农村局关于对2022年第</w:t>
      </w:r>
      <w:r>
        <w:rPr>
          <w:rFonts w:hint="eastAsia"/>
          <w:lang w:eastAsia="zh-CN"/>
        </w:rPr>
        <w:t>二</w:t>
      </w:r>
      <w:r>
        <w:rPr>
          <w:rFonts w:hint="eastAsia"/>
        </w:rPr>
        <w:t>批统筹整合财政涉农资金农业产业发展项目批复的请示》（富农请〔2022〕</w:t>
      </w:r>
      <w:r>
        <w:rPr>
          <w:rFonts w:hint="eastAsia"/>
          <w:lang w:val="en-US" w:eastAsia="zh-CN"/>
        </w:rPr>
        <w:t>31</w:t>
      </w:r>
      <w:r>
        <w:rPr>
          <w:rFonts w:hint="eastAsia"/>
        </w:rPr>
        <w:t>号）收悉，经县人民政府研究，现批复如下：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</w:rPr>
      </w:pPr>
      <w:r>
        <w:rPr>
          <w:rFonts w:hint="eastAsia"/>
        </w:rPr>
        <w:t>一、原则同意实施2022年第</w:t>
      </w:r>
      <w:r>
        <w:rPr>
          <w:rFonts w:hint="eastAsia"/>
          <w:lang w:eastAsia="zh-CN"/>
        </w:rPr>
        <w:t>二</w:t>
      </w:r>
      <w:r>
        <w:rPr>
          <w:rFonts w:hint="eastAsia"/>
        </w:rPr>
        <w:t xml:space="preserve">批统筹整合财政涉农资金农业产业发展项目。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</w:rPr>
      </w:pPr>
      <w:r>
        <w:rPr>
          <w:rFonts w:hint="eastAsia"/>
        </w:rPr>
        <w:t>二、县农业农村局要加强统筹，强化指导，严格督促按照项目计划组织实施，确保项目有序开工、快速推进，及早发挥效益。县财政局、县乡村振兴局要加强项目资金监管，确保项目资金安全、高效。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92" w:firstLineChars="1600"/>
        <w:textAlignment w:val="auto"/>
        <w:rPr>
          <w:rFonts w:hint="eastAsia"/>
        </w:rPr>
      </w:pPr>
      <w:r>
        <w:rPr>
          <w:rFonts w:hint="eastAsia"/>
        </w:rPr>
        <w:t>富源县人民政府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48" w:rightChars="400" w:firstLine="624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2022年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</w:rPr>
        <w:sectPr>
          <w:footerReference r:id="rId3" w:type="default"/>
          <w:footerReference r:id="rId4" w:type="even"/>
          <w:pgSz w:w="11906" w:h="16838"/>
          <w:pgMar w:top="1871" w:right="1587" w:bottom="1757" w:left="1587" w:header="851" w:footer="1134" w:gutter="0"/>
          <w:cols w:space="0" w:num="1"/>
          <w:rtlGutter w:val="0"/>
          <w:docGrid w:type="linesAndChars" w:linePitch="600" w:charSpace="-1668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黑体_GBK"/>
        </w:rPr>
      </w:pPr>
      <w:r>
        <w:rPr>
          <w:rFonts w:hint="eastAsia" w:eastAsia="方正黑体_GBK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eastAsia="方正小标宋_GBK"/>
          <w:sz w:val="44"/>
        </w:rPr>
      </w:pPr>
      <w:r>
        <w:rPr>
          <w:rFonts w:hint="eastAsia" w:eastAsia="方正小标宋_GBK"/>
          <w:sz w:val="44"/>
        </w:rPr>
        <w:t>富源县2022年第</w:t>
      </w:r>
      <w:r>
        <w:rPr>
          <w:rFonts w:hint="eastAsia" w:eastAsia="方正小标宋_GBK"/>
          <w:sz w:val="44"/>
          <w:lang w:eastAsia="zh-CN"/>
        </w:rPr>
        <w:t>二</w:t>
      </w:r>
      <w:r>
        <w:rPr>
          <w:rFonts w:hint="eastAsia" w:eastAsia="方正小标宋_GBK"/>
          <w:sz w:val="44"/>
        </w:rPr>
        <w:t>批统筹整合财政涉农资金农业产业发展项目表</w:t>
      </w:r>
    </w:p>
    <w:tbl>
      <w:tblPr>
        <w:tblStyle w:val="4"/>
        <w:tblW w:w="154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781"/>
        <w:gridCol w:w="644"/>
        <w:gridCol w:w="1041"/>
        <w:gridCol w:w="915"/>
        <w:gridCol w:w="2055"/>
        <w:gridCol w:w="505"/>
        <w:gridCol w:w="587"/>
        <w:gridCol w:w="409"/>
        <w:gridCol w:w="382"/>
        <w:gridCol w:w="351"/>
        <w:gridCol w:w="358"/>
        <w:gridCol w:w="673"/>
        <w:gridCol w:w="535"/>
        <w:gridCol w:w="542"/>
        <w:gridCol w:w="702"/>
        <w:gridCol w:w="801"/>
        <w:gridCol w:w="1649"/>
        <w:gridCol w:w="629"/>
        <w:gridCol w:w="535"/>
        <w:gridCol w:w="8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  <w:jc w:val="center"/>
        </w:trPr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项目类别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和项目名称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是否属于产业类项目（填是/否）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产业发展/基础设施建设（农业生产、畜牧生产、林业改革发展、农村综合改革、乡村旅游类项目须下拉框选择，其余类型不选）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项目建设内容（详细填列工程量化指标）</w:t>
            </w:r>
          </w:p>
        </w:tc>
        <w:tc>
          <w:tcPr>
            <w:tcW w:w="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补助标准（有补助标准的填列，没有不填）</w:t>
            </w:r>
          </w:p>
        </w:tc>
        <w:tc>
          <w:tcPr>
            <w:tcW w:w="17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计划总投资（万元）</w:t>
            </w:r>
          </w:p>
        </w:tc>
        <w:tc>
          <w:tcPr>
            <w:tcW w:w="21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其中整合财政涉农资金直接用于脱贫不稳定户、边缘易致贫户、其他农村低收入群体的帮扶情况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项目建设时间计划</w:t>
            </w:r>
          </w:p>
        </w:tc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绩效目标(有量化的核心指标）</w:t>
            </w:r>
          </w:p>
        </w:tc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项目实施部门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行业主管部门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整合财政涉农资金投入情况（万元）</w:t>
            </w:r>
          </w:p>
        </w:tc>
        <w:tc>
          <w:tcPr>
            <w:tcW w:w="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金融资金投入</w:t>
            </w:r>
          </w:p>
        </w:tc>
        <w:tc>
          <w:tcPr>
            <w:tcW w:w="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社会资金投入</w:t>
            </w:r>
          </w:p>
        </w:tc>
        <w:tc>
          <w:tcPr>
            <w:tcW w:w="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农户自筹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脱贫村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脱贫不稳定户、边缘易致贫户、其他农村低收入群体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计划开工时间</w:t>
            </w:r>
          </w:p>
        </w:tc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计划完工时间</w:t>
            </w:r>
          </w:p>
        </w:tc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金额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户数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人数</w:t>
            </w: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魔芋良种繁育基地建设项目（魔芋组培快繁基地建设）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富源县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魔芋标准组培室3500平方米；2</w:t>
            </w:r>
            <w:r>
              <w:rPr>
                <w:rFonts w:hint="eastAsia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智能型种子资源库1000平方米；3</w:t>
            </w:r>
            <w:r>
              <w:rPr>
                <w:rFonts w:hint="eastAsia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常规大棚20000平方米；4</w:t>
            </w:r>
            <w:r>
              <w:rPr>
                <w:rFonts w:hint="eastAsia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水、电、路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2022.09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2023.09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魔芋是富源县的“一县一业”产业，富源是中国魔芋之乡，种芋占中国市场的一半。该项目分两年建成，今年计划投资1000万元。年产魔芋组培苗1000万株，产值1000万元。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富源县产业集团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富源县农业农村局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富源县大河乌猪肉产品精深加工全产业链体系建设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富源产业园区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胜境片区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河乌猪肉制品加工标准厂房5000㎡，含清洗间50㎡、隔离车间300㎡、分割车间850㎡、产品加工车间1000㎡、发酵间200㎡、降温间200㎡、包装车间500㎡、冷冻库及库房1500㎡、污染及无害化处理设施200㎡，配套用房2000㎡，其他附属设施1000㎡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1100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2022.09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2023.09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建成后产品年产量达到2000吨，每吨收益2300元，保障上游养殖企业及养殖户利益，延伸拓展下游产品市场，形成产业集合带动效应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富源县产业集团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富源县农业农村局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理由见《富源大河乌猪肉产品精深加工全产业链项目实施方案》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老厂镇中药材加工厂建设项目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老厂镇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老厂社区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挡墙建设1460立方米，土方开挖、回填5000立方米、场地硬化4000平方米，钢架大棚2500平方米（高3米），化验室40平方米，库房300平方米，变压器1台，生产机械设备及其他配套设施，建成后年加工能力可达20万吨。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2022.08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2022.12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建设成年加工20万吨中药材的初加工厂，预计每年收益36万元左右，所得收益按照整合比例进行分配。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富源县老厂镇人民政府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富源县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2200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471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  <w:sectPr>
          <w:pgSz w:w="16838" w:h="11906" w:orient="landscape"/>
          <w:pgMar w:top="1587" w:right="1757" w:bottom="1587" w:left="1757" w:header="851" w:footer="1134" w:gutter="0"/>
          <w:cols w:space="0" w:num="1"/>
          <w:rtlGutter w:val="0"/>
          <w:docGrid w:type="linesAndChars" w:linePitch="623" w:charSpace="-1668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 w:firstLine="624" w:firstLineChars="200"/>
        <w:jc w:val="both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871" w:right="1587" w:bottom="1757" w:left="1587" w:header="851" w:footer="1134" w:gutter="0"/>
      <w:cols w:space="0" w:num="1"/>
      <w:rtlGutter w:val="0"/>
      <w:docGrid w:type="linesAndChars" w:linePitch="600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default" w:eastAsia="方正仿宋_GBK"/>
        <w:sz w:val="28"/>
        <w:szCs w:val="28"/>
        <w:lang w:val="en-US"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1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eastAsia="方正仿宋_GBK"/>
        <w:sz w:val="28"/>
        <w:szCs w:val="28"/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2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evenAndOddHeaders w:val="1"/>
  <w:drawingGridVerticalSpacing w:val="31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D0C1C"/>
    <w:rsid w:val="02301A67"/>
    <w:rsid w:val="13D742CA"/>
    <w:rsid w:val="1DDC28A9"/>
    <w:rsid w:val="24D42836"/>
    <w:rsid w:val="26FB5B3C"/>
    <w:rsid w:val="2987737D"/>
    <w:rsid w:val="2DAC1912"/>
    <w:rsid w:val="313D0C1C"/>
    <w:rsid w:val="76CF47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2022-09-06T07:38:00Z</dcterms:created>
  <dc:creator>fyxzfbgswys1</dc:creator>
  <cp:lastModifiedBy>阿瑾呀</cp:lastModifiedBy>
  <dcterms:modified xsi:type="dcterms:W3CDTF">2023-08-11T07:06:25Z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AB2068193D07480BB753EE0298DEEF0C</vt:lpwstr>
  </property>
</Properties>
</file>