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93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关于同意实施2023年第二批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eastAsia="方正小标宋_GBK"/>
          <w:sz w:val="44"/>
          <w:lang w:eastAsia="zh-CN"/>
        </w:rPr>
        <w:t>中央财政衔接资金农业产业项目的批复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《富源县农业农村局关于2023年第二批中央财政衔接资金农业产业项目的请示》（富农请〔2023〕13号）收悉，经县人民政府研究，现批复如下：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一、原则同意实施2023年第二批中央财政衔接资金农业产业项目建设。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农业农村局要加强指导、压实责任，督促项目实施单位严格按照项目计划组织实施，确保2个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附件：富源县2023年第二批中央财政衔接资金项目规划表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2023年6月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 w:eastAsia="方正黑体_GBK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富源县2023年第二批中央财政衔接资金项目规划表</w:t>
      </w:r>
    </w:p>
    <w:tbl>
      <w:tblPr>
        <w:tblStyle w:val="5"/>
        <w:tblW w:w="15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752"/>
        <w:gridCol w:w="562"/>
        <w:gridCol w:w="569"/>
        <w:gridCol w:w="801"/>
        <w:gridCol w:w="665"/>
        <w:gridCol w:w="1331"/>
        <w:gridCol w:w="758"/>
        <w:gridCol w:w="836"/>
        <w:gridCol w:w="756"/>
        <w:gridCol w:w="1383"/>
        <w:gridCol w:w="737"/>
        <w:gridCol w:w="641"/>
        <w:gridCol w:w="640"/>
        <w:gridCol w:w="2702"/>
        <w:gridCol w:w="892"/>
        <w:gridCol w:w="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项目行业主管部门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  <w:r>
              <w:rPr>
                <w:rStyle w:val="8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（新建、续建）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项目组织实施责任单位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项目概要及主要建设内容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绩效目标（项目覆盖、联农带农等有量化的核心指标）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项目预计完工时间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88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一、农业产业项目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富源县大河乌猪全产业链体系建设项目二期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富源县大河镇内长治街10号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电子饲喂站27套；产床130套；育肥舍4栋X56套；料线13050米。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产权归县农业农村局所有，县农业农村局委托富源产业投资集团有限公司对形成资产负责管理、运营、使用，预计项目年化收益率为5%，即27.5万元，可带动辖区内至少55户贫困不稳定户、边缘易致贫户、突发困难户增加收入，带动村集体每年增收27.5万元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富村镇人民政府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富村镇经济林果种植项目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富村镇富村社区山背后居民小组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富村镇人民政府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种植经济林果作物梨树10亩，每亩种植梨树80棵。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项目建成后，形成的固定资产属村集体所有,预计项目年化收益率为5%，即2.5万元，带动脱贫户和监测对象10户43人增收。村集体收入每年增收2.5万元。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5" w:type="default"/>
          <w:pgSz w:w="16838" w:h="11906" w:orient="landscape"/>
          <w:pgMar w:top="1587" w:right="1757" w:bottom="1587" w:left="175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23" w:charSpace="-1668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6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left="0" w:leftChars="0" w:right="0" w:rightChars="0" w:firstLine="0" w:firstLineChars="0"/>
      <w:jc w:val="center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方正仿宋_GBK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A5DD5"/>
    <w:rsid w:val="0BC837F6"/>
    <w:rsid w:val="11A31564"/>
    <w:rsid w:val="18372DFD"/>
    <w:rsid w:val="1978574D"/>
    <w:rsid w:val="1AAD0EF5"/>
    <w:rsid w:val="224471CA"/>
    <w:rsid w:val="6AAA5DD5"/>
    <w:rsid w:val="6D414558"/>
    <w:rsid w:val="7C5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5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7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2023-06-13T01:13:00Z</dcterms:created>
  <dc:creator>富源县人民政府办公室文印室</dc:creator>
  <cp:lastModifiedBy>阿瑾呀</cp:lastModifiedBy>
  <cp:lastPrinted>2023-06-16T03:52:00Z</cp:lastPrinted>
  <dcterms:modified xsi:type="dcterms:W3CDTF">2023-08-10T03:28:59Z</dcterms:modified>
  <dc:title>富政复〔2023〕93号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E8B0047161064B8093C3CB869D488A21</vt:lpwstr>
  </property>
</Properties>
</file>