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富政复〔2023〕</w:t>
      </w:r>
      <w:r>
        <w:rPr>
          <w:rFonts w:hint="eastAsia"/>
          <w:lang w:val="en-US" w:eastAsia="zh-CN"/>
        </w:rPr>
        <w:t>94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关于同意实施2023年第二批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中央财政衔接资金人居环境整治项目的批复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ind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县农业农村局：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《富源县农业农村局关于2023年第二批中央财政衔接资金人居环境整治项目的请示》（富农请〔2023〕</w:t>
      </w:r>
      <w:r>
        <w:rPr>
          <w:rFonts w:hint="eastAsia"/>
          <w:lang w:val="en-US" w:eastAsia="zh-CN"/>
        </w:rPr>
        <w:t>14</w:t>
      </w:r>
      <w:r>
        <w:rPr>
          <w:rFonts w:hint="eastAsia"/>
          <w:lang w:eastAsia="zh-CN"/>
        </w:rPr>
        <w:t>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一、原则同意实施2023年第二批中央财政衔接资金人居环境整治项目建设。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县农业农村局要加强指导、压实责任，督促项目实施单位严格按照项目计划组织实施，确保9个项目有序开工、快速推进，尽早发挥效益。县财政局、县乡村振兴局要加强项目资金监管，确保项目资金安全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附件：富源县2023年第二批中央财政衔接资金项目规划表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624" w:firstLineChars="200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2023年6月</w:t>
      </w:r>
      <w:r>
        <w:rPr>
          <w:rFonts w:hint="eastAsia"/>
          <w:lang w:val="en-US" w:eastAsia="zh-CN"/>
        </w:rPr>
        <w:t>15</w:t>
      </w:r>
      <w:r>
        <w:rPr>
          <w:rFonts w:hint="eastAsia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  <w:sectPr>
          <w:footerReference r:id="rId3" w:type="default"/>
          <w:footerReference r:id="rId4" w:type="even"/>
          <w:pgSz w:w="11906" w:h="16838"/>
          <w:pgMar w:top="1871" w:right="1587" w:bottom="1757" w:left="1587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600" w:charSpace="-1668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32"/>
          <w:lang w:eastAsia="zh-CN"/>
        </w:rPr>
        <w:t>富源县2023年第二批中央财政衔接资金项目规划表</w:t>
      </w:r>
    </w:p>
    <w:tbl>
      <w:tblPr>
        <w:tblStyle w:val="5"/>
        <w:tblW w:w="152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497"/>
        <w:gridCol w:w="565"/>
        <w:gridCol w:w="572"/>
        <w:gridCol w:w="803"/>
        <w:gridCol w:w="842"/>
        <w:gridCol w:w="1167"/>
        <w:gridCol w:w="766"/>
        <w:gridCol w:w="844"/>
        <w:gridCol w:w="758"/>
        <w:gridCol w:w="2314"/>
        <w:gridCol w:w="565"/>
        <w:gridCol w:w="686"/>
        <w:gridCol w:w="476"/>
        <w:gridCol w:w="2311"/>
        <w:gridCol w:w="804"/>
        <w:gridCol w:w="8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45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项目申报单位</w:t>
            </w:r>
          </w:p>
        </w:tc>
        <w:tc>
          <w:tcPr>
            <w:tcW w:w="56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项目行业主管部门</w:t>
            </w:r>
          </w:p>
        </w:tc>
        <w:tc>
          <w:tcPr>
            <w:tcW w:w="57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0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二级项目类型</w:t>
            </w:r>
          </w:p>
        </w:tc>
        <w:tc>
          <w:tcPr>
            <w:tcW w:w="84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11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建设性质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（新建、续建）</w:t>
            </w:r>
          </w:p>
        </w:tc>
        <w:tc>
          <w:tcPr>
            <w:tcW w:w="84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项目实施地点</w:t>
            </w:r>
          </w:p>
        </w:tc>
        <w:tc>
          <w:tcPr>
            <w:tcW w:w="75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项目组织实施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231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项目概要及主要建设内容</w:t>
            </w:r>
          </w:p>
        </w:tc>
        <w:tc>
          <w:tcPr>
            <w:tcW w:w="172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项目预算总投资（万元）</w:t>
            </w:r>
          </w:p>
        </w:tc>
        <w:tc>
          <w:tcPr>
            <w:tcW w:w="23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绩效目标（项目覆盖、联农带农等有量化的核心指标）</w:t>
            </w: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项目预计开工时间</w:t>
            </w:r>
          </w:p>
        </w:tc>
        <w:tc>
          <w:tcPr>
            <w:tcW w:w="85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项目预计完工时间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45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  <w:r>
              <w:rPr>
                <w:rStyle w:val="10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计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</w:tc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省级资金</w:t>
            </w:r>
          </w:p>
        </w:tc>
        <w:tc>
          <w:tcPr>
            <w:tcW w:w="23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9584" w:type="dxa"/>
            <w:gridSpan w:val="11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人居环境整治项目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500.00</w:t>
            </w:r>
          </w:p>
        </w:tc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8" w:hRule="atLeast"/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竹园镇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农村人居环境整治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农村污水治理、村容村貌提升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饿得村、戈白村人居环境整治工程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饿得村、戈白村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竹园镇人民政府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改扩建进村道路，建设排污沟和排污管，建设污水处理沉淀池。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改善农村人居环境，切实改变群众生产生活条件，促进群众增收，项目建成后受益群众158户798人，其中：脱贫户和监测对象户13户53人。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9" w:hRule="atLeast"/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墨红镇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农村人居环境整治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农村污水、垃圾治理及村容村貌提升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普冲村委会洗洋塘村人居环境整治工程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普冲村委会洗洋塘村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墨红镇人民政府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新建4米宽、0.2米厚的混凝土村庄道路。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项目建成后，村庄基础设施进一步完善，村庄环境卫生进一步改善，群众生产生活水平明显提高。项目覆盖、联农带农178户810人。其中：脱贫户和监测对象户12户49人。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6" w:hRule="atLeast"/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富村镇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农村人居环境整治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污水治理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块泽村委会中块泽村污水治理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块泽村委会中块泽村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富村镇人民政府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建设污水处理氧化塘1个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及污水管网。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项目建成后，村庄基础设施进一步完善，村庄环境卫生进一步改善，群众生产生活水平明显提高。项目覆盖、联农带农覆盖受益人口121户454人，其中：脱贫户和监测对象户19户83人。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3" w:hRule="atLeast"/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黄泥河镇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农村人居环境整治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污水治理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迤更者村委会白云寺村污水管网建设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迤更者村委会白云寺村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黄泥河镇人民政府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建设安装110＃PVC塑料排污管网，建设污水处理氧化塘1个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解决迤更者村委会白云寺村92户386人污水排放不规范等问题。其中：脱贫户13户69人。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3" w:hRule="atLeast"/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老厂镇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农村人居环境整治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农村污水处理、垃圾治理及村容村貌提升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黑克村委会迤发姑村人居环境整治提升工程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黑克村委会迤发姑村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老厂镇人民政府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新建规格为80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㎝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×100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㎝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的三面光排污沟渠，安装110＃PVC塑料管排污管网，改造污水处理氧化塘2个，村容村貌提升等内容。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项目建成后，村庄基础设施服务功能进一步完善，村庄环境卫生得到提升，群众生产生活水平明显提高。覆盖受益人口68户305人，其中：脱贫户和监测对象户12户52人。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7" w:hRule="atLeast"/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十八连山镇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农村人居环境整治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污水治理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补羊村委会小细白村污水治理工程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补羊村委会小细白村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十八连山镇人民政府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新建规格为3方三格化粪池5个，20方尾水收集池1个，安装110＃PVC塑料管排污管网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项目建成后，村庄基础设施服务功能进一步完善，村庄环境卫生进一步改善，群众生产生活水平明显提高，项目覆盖、联农带农232户950人。其中：脱贫户和监测对象户19户103人。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4" w:hRule="atLeast"/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营上镇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农村人居环境整治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农村污水、垃圾治理及村容村貌提升项目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岩头村委会则黑村人居环境整治工程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则黑村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营上镇人民政府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购买垃圾箱3个，垃圾钩臂车1辆，新建公厕4座。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项目建成后，全村282户1298人人居环境得到改善提升，垃圾得到有效治理，其中：脱贫户及三类监测对象户39户156人。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2" w:hRule="atLeast"/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古敢乡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农村人居环境整治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污水治理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补掌村委会都章村污水治理工程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古敢乡补掌村委会都章村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古敢乡人民政府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新建规格为80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㎝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×100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㎝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的三面光排污沟渠，安装110＃PVC塑料管排污管网，改造污水处理氧化塘4个。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项目建成后，村庄基础设施服务功能进一步完善，村庄环境卫生进一步改善，群众生产生活水平明显提高。覆盖受益人口129户516人，其中：脱贫户和监测对象户15户71人。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3" w:hRule="atLeast"/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富村镇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农村人居环境整治</w:t>
            </w:r>
          </w:p>
        </w:tc>
        <w:tc>
          <w:tcPr>
            <w:tcW w:w="8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污水治理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富村镇富村居委会富村村污水处理工程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富村居委会</w:t>
            </w:r>
          </w:p>
        </w:tc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富村镇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挖污水应急沟，清除淤泥，建挡墙、反拱。</w:t>
            </w:r>
          </w:p>
        </w:tc>
        <w:tc>
          <w:tcPr>
            <w:tcW w:w="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项目建成后，村庄基础设施服务功能进一步完善，村庄环境卫生进一步改善，群众生产生活水平明显提高。受益村4个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覆盖服务533户2400人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其中：脱贫户、监测对象户37户168人。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  <w:sectPr>
          <w:footerReference r:id="rId5" w:type="default"/>
          <w:footerReference r:id="rId6" w:type="even"/>
          <w:pgSz w:w="16838" w:h="11906" w:orient="landscape"/>
          <w:pgMar w:top="1587" w:right="1757" w:bottom="1587" w:left="1757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623" w:charSpace="-1668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24" w:firstLineChars="200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footerReference r:id="rId7" w:type="default"/>
      <w:footerReference r:id="rId8" w:type="even"/>
      <w:pgSz w:w="11906" w:h="16838"/>
      <w:pgMar w:top="1871" w:right="1587" w:bottom="1757" w:left="1587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default"/>
        <w:lang w:val="en-US" w:eastAsia="zh-CN"/>
      </w:rPr>
    </w:pPr>
    <w:r>
      <w:rPr>
        <w:rFonts w:hint="eastAsia"/>
        <w:sz w:val="28"/>
        <w:szCs w:val="28"/>
        <w:lang w:val="en-US" w:eastAsia="zh-CN"/>
      </w:rPr>
      <w:t xml:space="preserve">—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hint="eastAsia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/>
      <w:ind w:left="0" w:leftChars="0" w:right="0" w:rightChars="0" w:firstLine="0" w:firstLineChars="0"/>
      <w:jc w:val="center"/>
      <w:rPr>
        <w:rFonts w:hint="default"/>
        <w:lang w:val="en-US" w:eastAsia="zh-CN"/>
      </w:rPr>
    </w:pPr>
    <w:r>
      <w:rPr>
        <w:rFonts w:hint="eastAsia"/>
        <w:sz w:val="28"/>
        <w:szCs w:val="28"/>
        <w:lang w:val="en-US" w:eastAsia="zh-CN"/>
      </w:rPr>
      <w:t xml:space="preserve">—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right="0" w:rightChars="0" w:firstLine="0" w:firstLineChars="0"/>
      <w:jc w:val="center"/>
      <w:rPr>
        <w:rFonts w:hint="eastAsia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right="0" w:rightChars="0" w:firstLine="0" w:firstLineChars="0"/>
      <w:jc w:val="center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31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A3AEC"/>
    <w:rsid w:val="1AAD0EF5"/>
    <w:rsid w:val="1F8C3283"/>
    <w:rsid w:val="21CE0271"/>
    <w:rsid w:val="224471CA"/>
    <w:rsid w:val="227479ED"/>
    <w:rsid w:val="2C1A3AEC"/>
    <w:rsid w:val="30E10ADE"/>
    <w:rsid w:val="51B47E07"/>
    <w:rsid w:val="607207DA"/>
    <w:rsid w:val="6BA2595C"/>
    <w:rsid w:val="6D41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9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2023-06-13T01:04:00Z</dcterms:created>
  <dc:creator>富源县人民政府办公室文印室</dc:creator>
  <cp:lastModifiedBy>阿瑾呀</cp:lastModifiedBy>
  <cp:lastPrinted>2023-06-16T03:53:00Z</cp:lastPrinted>
  <dcterms:modified xsi:type="dcterms:W3CDTF">2023-08-10T03:29:12Z</dcterms:modified>
  <dc:title>富政复〔2023〕94号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603139916B234F60BD32C4F74B288001</vt:lpwstr>
  </property>
</Properties>
</file>