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富政复〔2023〕</w:t>
      </w:r>
      <w:r>
        <w:rPr>
          <w:rFonts w:hint="eastAsia"/>
          <w:lang w:val="en-US" w:eastAsia="zh-CN"/>
        </w:rPr>
        <w:t>95</w:t>
      </w:r>
      <w:r>
        <w:rPr>
          <w:rFonts w:hint="eastAsia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eastAsia="方正小标宋_GBK"/>
          <w:sz w:val="44"/>
          <w:lang w:eastAsia="zh-CN"/>
        </w:rPr>
      </w:pPr>
      <w:r>
        <w:rPr>
          <w:rFonts w:hint="eastAsia" w:eastAsia="方正小标宋_GBK"/>
          <w:sz w:val="44"/>
          <w:lang w:eastAsia="zh-CN"/>
        </w:rPr>
        <w:t>富源县人民政府关于同意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eastAsia="方正小标宋_GBK"/>
          <w:sz w:val="44"/>
          <w:lang w:eastAsia="zh-CN"/>
        </w:rPr>
      </w:pPr>
      <w:r>
        <w:rPr>
          <w:rFonts w:hint="eastAsia" w:eastAsia="方正小标宋_GBK"/>
          <w:sz w:val="44"/>
          <w:lang w:eastAsia="zh-CN"/>
        </w:rPr>
        <w:t>实施2023年第二批中央财政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eastAsia="方正小标宋_GBK"/>
          <w:sz w:val="44"/>
          <w:lang w:eastAsia="zh-CN"/>
        </w:rPr>
      </w:pPr>
      <w:r>
        <w:rPr>
          <w:rFonts w:hint="eastAsia" w:eastAsia="方正小标宋_GBK"/>
          <w:sz w:val="44"/>
          <w:lang w:eastAsia="zh-CN"/>
        </w:rPr>
        <w:t>衔接资金交通设施建设项目的批复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line="600" w:lineRule="exact"/>
        <w:ind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县交通运输局：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《富源县交通运输局关于2023年第二批中央财政衔接资金实施交通建设项目的请示》（富交〔2023〕</w:t>
      </w:r>
      <w:r>
        <w:rPr>
          <w:rFonts w:hint="eastAsia"/>
          <w:lang w:val="en-US" w:eastAsia="zh-CN"/>
        </w:rPr>
        <w:t>46</w:t>
      </w:r>
      <w:r>
        <w:rPr>
          <w:rFonts w:hint="eastAsia"/>
          <w:lang w:eastAsia="zh-CN"/>
        </w:rPr>
        <w:t>号）收悉，经县人民政府研究，现批复如下：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一、原则同意实施2023年第二批中央财政衔接资金交通建设项目。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二、县交通运输局要加强指导、压实责任，督促项目实施单位严格按照项目计划组织实施，确保项目有序开工、快速推进，尽早发挥效益。县财政局、县乡村振兴局要加强项目资金监管，确保项目资金安全、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附件：富源县2023年第二批中央财政衔接资金交通建设项目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423" w:firstLineChars="456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规划表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92" w:firstLineChars="16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富源县人民政府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48" w:rightChars="400" w:firstLine="624" w:firstLineChars="200"/>
        <w:jc w:val="righ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2023年6月</w:t>
      </w:r>
      <w:r>
        <w:rPr>
          <w:rFonts w:hint="eastAsia"/>
          <w:lang w:val="en-US" w:eastAsia="zh-CN"/>
        </w:rPr>
        <w:t>15</w:t>
      </w:r>
      <w:r>
        <w:rPr>
          <w:rFonts w:hint="eastAsia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  <w:sectPr>
          <w:footerReference r:id="rId3" w:type="default"/>
          <w:footerReference r:id="rId4" w:type="even"/>
          <w:pgSz w:w="11906" w:h="16838"/>
          <w:pgMar w:top="1871" w:right="1587" w:bottom="1757" w:left="1587" w:header="1134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AndChars" w:linePitch="600" w:charSpace="-1668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2" w:leftChars="-96" w:right="-355" w:rightChars="-114" w:hanging="401" w:hangingChars="96"/>
        <w:jc w:val="center"/>
        <w:textAlignment w:val="auto"/>
        <w:outlineLvl w:val="9"/>
        <w:rPr>
          <w:rStyle w:val="14"/>
          <w:rFonts w:hint="eastAsia" w:ascii="方正小标宋_GBK" w:hAnsi="方正小标宋_GBK" w:eastAsia="方正小标宋_GBK" w:cs="方正小标宋_GBK"/>
          <w:spacing w:val="-7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spacing w:val="-7"/>
          <w:kern w:val="0"/>
          <w:sz w:val="44"/>
          <w:szCs w:val="44"/>
          <w:u w:val="none"/>
          <w:lang w:val="en-US" w:eastAsia="zh-CN" w:bidi="ar"/>
        </w:rPr>
        <w:t>富源县</w:t>
      </w:r>
      <w:r>
        <w:rPr>
          <w:rStyle w:val="14"/>
          <w:rFonts w:hint="eastAsia" w:ascii="方正小标宋_GBK" w:hAnsi="方正小标宋_GBK" w:eastAsia="方正小标宋_GBK" w:cs="方正小标宋_GBK"/>
          <w:spacing w:val="-7"/>
          <w:sz w:val="44"/>
          <w:szCs w:val="44"/>
          <w:lang w:val="en-US" w:eastAsia="zh-CN" w:bidi="ar"/>
        </w:rPr>
        <w:t>2023年第二批中央财政衔接资金交通建设项目规划表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</w:p>
    <w:tbl>
      <w:tblPr>
        <w:tblStyle w:val="6"/>
        <w:tblW w:w="15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"/>
        <w:gridCol w:w="647"/>
        <w:gridCol w:w="586"/>
        <w:gridCol w:w="853"/>
        <w:gridCol w:w="842"/>
        <w:gridCol w:w="746"/>
        <w:gridCol w:w="718"/>
        <w:gridCol w:w="621"/>
        <w:gridCol w:w="871"/>
        <w:gridCol w:w="2836"/>
        <w:gridCol w:w="695"/>
        <w:gridCol w:w="859"/>
        <w:gridCol w:w="791"/>
        <w:gridCol w:w="2509"/>
        <w:gridCol w:w="1091"/>
        <w:gridCol w:w="6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9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项目申报单位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项目行业主管部门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子类型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建设性质（新建、续建）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项目实施地点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项目组织实施责任单位</w:t>
            </w:r>
          </w:p>
        </w:tc>
        <w:tc>
          <w:tcPr>
            <w:tcW w:w="28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项目概要及主要建设内容</w:t>
            </w:r>
          </w:p>
        </w:tc>
        <w:tc>
          <w:tcPr>
            <w:tcW w:w="2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项目预算总投资（万元）</w:t>
            </w:r>
          </w:p>
        </w:tc>
        <w:tc>
          <w:tcPr>
            <w:tcW w:w="25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绩效目标（项目覆盖、联农带农等有量化的核心指标）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项目预计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开工时间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项目预计完工时间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1" w:hRule="atLeast"/>
          <w:jc w:val="center"/>
        </w:trPr>
        <w:tc>
          <w:tcPr>
            <w:tcW w:w="3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</w:t>
            </w:r>
            <w:r>
              <w:rPr>
                <w:rStyle w:val="18"/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 w:bidi="ar"/>
              </w:rPr>
              <w:t>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中央资金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</w:t>
            </w:r>
          </w:p>
        </w:tc>
        <w:tc>
          <w:tcPr>
            <w:tcW w:w="25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0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富源县交通局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富源县交通局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农村基础设施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（含产业配套基础设施）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农村道路建设（通村路、通户路、小型桥梁等）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富村镇块泽村委会茶叶树至迤彩道路硬化工程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富村镇块泽村委会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富源县交通局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404" w:firstLineChars="20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村镇块泽村委会茶叶树至迤彩道路硬化工程全长为1.77公里，路基宽为5.5米，路面宽4.5米，主要内容为路基土石方工程、路基排水与加固工程、厚20cmC30水泥混凝土路面层、钢筋混凝土圆管涵工程及公路沿线交通安防等工程。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404" w:firstLineChars="20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进一步补齐道路基础设施短板，项目覆盖463户1991人，其中：监测对象户32户128人。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2023年12月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  <w:sectPr>
          <w:footerReference r:id="rId5" w:type="default"/>
          <w:footerReference r:id="rId6" w:type="even"/>
          <w:pgSz w:w="16838" w:h="11906" w:orient="landscape"/>
          <w:pgMar w:top="1587" w:right="1757" w:bottom="1587" w:left="1757" w:header="1134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AndChars" w:linePitch="623" w:charSpace="-1668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24" w:firstLineChars="200"/>
        <w:textAlignment w:val="auto"/>
        <w:rPr>
          <w:rFonts w:hint="eastAsia"/>
          <w:lang w:eastAsia="zh-CN"/>
        </w:rPr>
      </w:pPr>
      <w:bookmarkStart w:id="0" w:name="_GoBack"/>
      <w:bookmarkEnd w:id="0"/>
    </w:p>
    <w:sectPr>
      <w:footerReference r:id="rId7" w:type="default"/>
      <w:footerReference r:id="rId8" w:type="even"/>
      <w:pgSz w:w="11906" w:h="16838"/>
      <w:pgMar w:top="1871" w:right="1587" w:bottom="1757" w:left="1587" w:header="1134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600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hint="default"/>
        <w:lang w:val="en-US" w:eastAsia="zh-CN"/>
      </w:rPr>
    </w:pPr>
    <w:r>
      <w:rPr>
        <w:rFonts w:hint="eastAsia"/>
        <w:sz w:val="28"/>
        <w:szCs w:val="28"/>
        <w:lang w:val="en-US" w:eastAsia="zh-CN"/>
      </w:rPr>
      <w:t xml:space="preserve">—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1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hint="eastAsia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2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/>
      <w:ind w:left="0" w:leftChars="0" w:right="0" w:rightChars="0" w:firstLine="0" w:firstLineChars="0"/>
      <w:jc w:val="center"/>
      <w:rPr>
        <w:rFonts w:hint="default"/>
        <w:lang w:val="en-US" w:eastAsia="zh-CN"/>
      </w:rPr>
    </w:pPr>
    <w:r>
      <w:rPr>
        <w:rFonts w:hint="eastAsia"/>
        <w:sz w:val="28"/>
        <w:szCs w:val="28"/>
        <w:lang w:val="en-US" w:eastAsia="zh-CN"/>
      </w:rPr>
      <w:t xml:space="preserve">—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1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0" w:leftChars="0" w:right="0" w:rightChars="0" w:firstLine="0" w:firstLineChars="0"/>
      <w:jc w:val="center"/>
      <w:rPr>
        <w:rFonts w:hint="eastAsia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2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lang w:val="en-US" w:eastAsia="zh-C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0" w:leftChars="0" w:right="0" w:rightChars="0" w:firstLine="0" w:firstLineChars="0"/>
      <w:jc w:val="center"/>
      <w:rPr>
        <w:rFonts w:hint="eastAsia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31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A3AEC"/>
    <w:rsid w:val="01E47163"/>
    <w:rsid w:val="117F6D2A"/>
    <w:rsid w:val="124E0874"/>
    <w:rsid w:val="195206C9"/>
    <w:rsid w:val="1AAD0EF5"/>
    <w:rsid w:val="1B3975A5"/>
    <w:rsid w:val="224471CA"/>
    <w:rsid w:val="227479ED"/>
    <w:rsid w:val="2507517C"/>
    <w:rsid w:val="26CA758B"/>
    <w:rsid w:val="27281A66"/>
    <w:rsid w:val="289341B8"/>
    <w:rsid w:val="2AA935EE"/>
    <w:rsid w:val="2C1A3AEC"/>
    <w:rsid w:val="30E10ADE"/>
    <w:rsid w:val="34EF09E2"/>
    <w:rsid w:val="3E252BA4"/>
    <w:rsid w:val="414D383E"/>
    <w:rsid w:val="4E5E1425"/>
    <w:rsid w:val="51B47E07"/>
    <w:rsid w:val="53F31A76"/>
    <w:rsid w:val="5C586307"/>
    <w:rsid w:val="60193CD2"/>
    <w:rsid w:val="62F63E2B"/>
    <w:rsid w:val="63E355C2"/>
    <w:rsid w:val="6D414558"/>
    <w:rsid w:val="6DAD74AB"/>
    <w:rsid w:val="6F6C426D"/>
    <w:rsid w:val="74661D93"/>
    <w:rsid w:val="77BF1114"/>
    <w:rsid w:val="7F3C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4"/>
    <w:pPr>
      <w:ind w:firstLine="200" w:firstLineChars="200"/>
    </w:p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rFonts w:ascii="宋体" w:hAnsi="宋体" w:cs="宋体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51"/>
    <w:basedOn w:val="8"/>
    <w:qFormat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character" w:customStyle="1" w:styleId="10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2">
    <w:name w:val="font9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01"/>
    <w:basedOn w:val="8"/>
    <w:qFormat/>
    <w:uiPriority w:val="0"/>
    <w:rPr>
      <w:rFonts w:hint="default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5">
    <w:name w:val="font112"/>
    <w:basedOn w:val="8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6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11"/>
    <w:basedOn w:val="8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2023-06-13T01:04:00Z</dcterms:created>
  <dc:creator>富源县人民政府办公室文印室</dc:creator>
  <cp:lastModifiedBy>阿瑾呀</cp:lastModifiedBy>
  <cp:lastPrinted>2023-06-16T07:05:00Z</cp:lastPrinted>
  <dcterms:modified xsi:type="dcterms:W3CDTF">2023-08-10T03:29:24Z</dcterms:modified>
  <dc:title>富政复〔2023〕 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10ADC8687A2942C3A83CE7EEC05EC89D</vt:lpwstr>
  </property>
</Properties>
</file>