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24" w:firstLineChars="200"/>
      </w:pPr>
    </w:p>
    <w:p>
      <w:pPr>
        <w:spacing w:line="600" w:lineRule="exact"/>
        <w:ind w:firstLine="624" w:firstLineChars="200"/>
      </w:pPr>
    </w:p>
    <w:p>
      <w:pPr>
        <w:spacing w:line="600" w:lineRule="exact"/>
        <w:ind w:firstLine="624" w:firstLineChars="200"/>
      </w:pPr>
    </w:p>
    <w:p>
      <w:pPr>
        <w:spacing w:line="600" w:lineRule="exact"/>
        <w:ind w:firstLine="624" w:firstLineChars="200"/>
      </w:pPr>
    </w:p>
    <w:p>
      <w:pPr>
        <w:spacing w:line="600" w:lineRule="exact"/>
        <w:ind w:firstLine="624" w:firstLineChars="200"/>
      </w:pPr>
    </w:p>
    <w:p>
      <w:pPr>
        <w:spacing w:line="600" w:lineRule="exact"/>
        <w:ind w:firstLine="624" w:firstLineChars="200"/>
      </w:pPr>
    </w:p>
    <w:p>
      <w:pPr>
        <w:spacing w:line="600" w:lineRule="exact"/>
        <w:ind w:firstLine="624" w:firstLineChars="200"/>
      </w:pPr>
    </w:p>
    <w:p>
      <w:pPr>
        <w:spacing w:line="600" w:lineRule="exact"/>
        <w:jc w:val="center"/>
        <w:outlineLvl w:val="0"/>
      </w:pPr>
      <w:r>
        <w:rPr>
          <w:rFonts w:hint="eastAsia"/>
        </w:rPr>
        <w:t>富</w:t>
      </w:r>
      <w:r>
        <w:t>政复〔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114</w:t>
      </w:r>
      <w:r>
        <w:rPr>
          <w:rFonts w:hint="eastAsia"/>
        </w:rPr>
        <w:t>号</w:t>
      </w:r>
    </w:p>
    <w:p>
      <w:pPr>
        <w:spacing w:line="600" w:lineRule="exact"/>
      </w:pPr>
    </w:p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eastAsia="方正小标宋_GBK"/>
          <w:sz w:val="44"/>
        </w:rPr>
      </w:pPr>
      <w:r>
        <w:rPr>
          <w:rFonts w:eastAsia="方正小标宋_GBK"/>
          <w:sz w:val="44"/>
        </w:rPr>
        <w:t>关于</w:t>
      </w:r>
      <w:r>
        <w:rPr>
          <w:rFonts w:hint="eastAsia" w:eastAsia="方正小标宋_GBK"/>
          <w:sz w:val="44"/>
          <w:lang w:eastAsia="zh-CN"/>
        </w:rPr>
        <w:t>同意提取</w:t>
      </w:r>
      <w:r>
        <w:rPr>
          <w:rFonts w:eastAsia="方正小标宋_GBK"/>
          <w:sz w:val="44"/>
        </w:rPr>
        <w:t>项目管理费的批复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line="540" w:lineRule="exact"/>
        <w:textAlignment w:val="auto"/>
      </w:pPr>
      <w:r>
        <w:rPr>
          <w:rFonts w:hint="eastAsia"/>
        </w:rPr>
        <w:t>县乡</w:t>
      </w:r>
      <w:r>
        <w:t>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</w:pPr>
      <w:r>
        <w:rPr>
          <w:rFonts w:hint="eastAsia"/>
        </w:rPr>
        <w:t>《富</w:t>
      </w:r>
      <w:r>
        <w:t>源县</w:t>
      </w:r>
      <w:r>
        <w:rPr>
          <w:rFonts w:hint="eastAsia"/>
        </w:rPr>
        <w:t>乡</w:t>
      </w:r>
      <w:r>
        <w:t>村振兴局关于</w:t>
      </w:r>
      <w:r>
        <w:rPr>
          <w:rFonts w:hint="eastAsia"/>
          <w:lang w:eastAsia="zh-CN"/>
        </w:rPr>
        <w:t>提取项目管理费的请示</w:t>
      </w:r>
      <w:r>
        <w:t>》</w:t>
      </w:r>
      <w:r>
        <w:rPr>
          <w:rFonts w:hint="eastAsia"/>
        </w:rPr>
        <w:t>（富乡</w:t>
      </w:r>
      <w:r>
        <w:t>振请〔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号</w:t>
      </w:r>
      <w:r>
        <w:t>）</w:t>
      </w:r>
      <w:r>
        <w:rPr>
          <w:rFonts w:hint="eastAsia"/>
        </w:rPr>
        <w:t>收</w:t>
      </w:r>
      <w:r>
        <w:t>悉，经县人民政府研究，</w:t>
      </w:r>
      <w:r>
        <w:rPr>
          <w:rFonts w:hint="eastAsia"/>
        </w:rPr>
        <w:t>现</w:t>
      </w:r>
      <w: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</w:pPr>
      <w:r>
        <w:rPr>
          <w:rFonts w:hint="eastAsia"/>
        </w:rPr>
        <w:t>一</w:t>
      </w:r>
      <w:r>
        <w:t>、</w:t>
      </w:r>
      <w:r>
        <w:rPr>
          <w:rFonts w:hint="eastAsia"/>
          <w:lang w:eastAsia="zh-CN"/>
        </w:rPr>
        <w:t>原则同意从省级下达全县第三批财政衔接推进乡村振兴补助资金中，按不高于</w:t>
      </w:r>
      <w:r>
        <w:rPr>
          <w:rFonts w:hint="eastAsia"/>
          <w:lang w:val="en-US" w:eastAsia="zh-CN"/>
        </w:rPr>
        <w:t>3%的比例提取资金用于2023年项目前期规划、建设、验收、档案管理等工作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</w:pPr>
      <w:r>
        <w:rPr>
          <w:rFonts w:hint="eastAsia"/>
        </w:rPr>
        <w:t>二</w:t>
      </w:r>
      <w:r>
        <w:t>、县乡村振兴局要严格按照有关规定使用资金，县财政局要强化资金监管，确保资金使用安全高效。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48" w:firstLineChars="165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48" w:firstLineChars="1650"/>
        <w:textAlignment w:val="auto"/>
      </w:pPr>
      <w:r>
        <w:rPr>
          <w:rFonts w:hint="eastAsia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48" w:rightChars="400" w:firstLine="624" w:firstLineChars="200"/>
        <w:jc w:val="right"/>
        <w:textAlignment w:val="auto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>
      <w:pPr>
        <w:spacing w:line="20" w:lineRule="exact"/>
        <w:ind w:firstLine="624"/>
      </w:pPr>
      <w:bookmarkStart w:id="0" w:name="_GoBack"/>
      <w:bookmarkEnd w:id="0"/>
    </w:p>
    <w:sectPr>
      <w:pgSz w:w="11906" w:h="16838"/>
      <w:pgMar w:top="1871" w:right="1588" w:bottom="1758" w:left="1588" w:header="851" w:footer="1134" w:gutter="0"/>
      <w:cols w:space="425" w:num="1"/>
      <w:docGrid w:type="linesAndChars" w:linePitch="600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1EFD"/>
    <w:rsid w:val="1AAD0EF5"/>
    <w:rsid w:val="1F4D1DA0"/>
    <w:rsid w:val="224471CA"/>
    <w:rsid w:val="360E278A"/>
    <w:rsid w:val="46461713"/>
    <w:rsid w:val="4E52713D"/>
    <w:rsid w:val="53D628B4"/>
    <w:rsid w:val="69F63A47"/>
    <w:rsid w:val="6D414558"/>
    <w:rsid w:val="726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2023-07-21T03:53:00Z</dcterms:created>
  <dc:creator>富源县人民政府办公室文印室</dc:creator>
  <cp:lastModifiedBy>阿瑾呀</cp:lastModifiedBy>
  <dcterms:modified xsi:type="dcterms:W3CDTF">2023-08-10T03:29:57Z</dcterms:modified>
  <dc:title>富政复〔2023〕号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4EDE6F051E8945F6AEA5C855D69B565E</vt:lpwstr>
  </property>
</Properties>
</file>